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B9DE" w14:textId="77777777" w:rsidR="00F92365" w:rsidRDefault="00F92365" w:rsidP="00B81B2D">
      <w:pPr>
        <w:pStyle w:val="Default"/>
        <w:jc w:val="center"/>
        <w:rPr>
          <w:rFonts w:asciiTheme="minorHAnsi" w:hAnsiTheme="minorHAnsi" w:cstheme="minorHAnsi"/>
          <w:color w:val="0D0D0D"/>
          <w:sz w:val="20"/>
          <w:szCs w:val="20"/>
        </w:rPr>
      </w:pPr>
      <w:r>
        <w:rPr>
          <w:noProof/>
          <w:lang w:eastAsia="fr-FR"/>
        </w:rPr>
        <w:drawing>
          <wp:inline distT="0" distB="0" distL="0" distR="0" wp14:anchorId="6D38206C" wp14:editId="1540B2F1">
            <wp:extent cx="3600000" cy="910067"/>
            <wp:effectExtent l="0" t="0" r="635" b="4445"/>
            <wp:docPr id="1614338699" name="Image 1614338699" descr="P:\protection_sociale_et_emploi\5.PROJETS EN COURS DE GESTION\22PSE0C196 - PAIRE\8. Communication\Logo MENRS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otection_sociale_et_emploi\5.PROJETS EN COURS DE GESTION\22PSE0C196 - PAIRE\8. Communication\Logo MENRSE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000" cy="910067"/>
                    </a:xfrm>
                    <a:prstGeom prst="rect">
                      <a:avLst/>
                    </a:prstGeom>
                    <a:noFill/>
                    <a:ln>
                      <a:noFill/>
                    </a:ln>
                  </pic:spPr>
                </pic:pic>
              </a:graphicData>
            </a:graphic>
          </wp:inline>
        </w:drawing>
      </w:r>
    </w:p>
    <w:p w14:paraId="5A8A2C44" w14:textId="77777777" w:rsidR="00F92365" w:rsidRDefault="00F92365" w:rsidP="00B81B2D">
      <w:pPr>
        <w:pStyle w:val="Default"/>
        <w:jc w:val="center"/>
        <w:rPr>
          <w:rFonts w:asciiTheme="minorHAnsi" w:hAnsiTheme="minorHAnsi" w:cstheme="minorHAnsi"/>
          <w:color w:val="0D0D0D"/>
          <w:sz w:val="20"/>
          <w:szCs w:val="20"/>
        </w:rPr>
      </w:pPr>
    </w:p>
    <w:p w14:paraId="4B64EF20" w14:textId="77777777" w:rsidR="00F92365" w:rsidRDefault="00F92365" w:rsidP="00B81B2D">
      <w:pPr>
        <w:pStyle w:val="Default"/>
        <w:jc w:val="center"/>
        <w:rPr>
          <w:rFonts w:asciiTheme="minorHAnsi" w:hAnsiTheme="minorHAnsi" w:cstheme="minorHAnsi"/>
          <w:color w:val="0D0D0D"/>
          <w:sz w:val="20"/>
          <w:szCs w:val="20"/>
        </w:rPr>
      </w:pPr>
    </w:p>
    <w:p w14:paraId="1590433B" w14:textId="77777777" w:rsidR="00F92365" w:rsidRDefault="00F92365" w:rsidP="00B81B2D">
      <w:pPr>
        <w:pStyle w:val="Default"/>
        <w:jc w:val="center"/>
        <w:rPr>
          <w:rFonts w:asciiTheme="minorHAnsi" w:hAnsiTheme="minorHAnsi" w:cstheme="minorHAnsi"/>
          <w:color w:val="0D0D0D"/>
          <w:sz w:val="20"/>
          <w:szCs w:val="20"/>
        </w:rPr>
      </w:pPr>
    </w:p>
    <w:p w14:paraId="10320538" w14:textId="77777777" w:rsidR="00F92365" w:rsidRDefault="00F92365" w:rsidP="00B81B2D">
      <w:pPr>
        <w:pStyle w:val="Default"/>
        <w:jc w:val="center"/>
        <w:rPr>
          <w:rFonts w:asciiTheme="minorHAnsi" w:hAnsiTheme="minorHAnsi" w:cstheme="minorHAnsi"/>
          <w:color w:val="0D0D0D"/>
          <w:sz w:val="20"/>
          <w:szCs w:val="20"/>
        </w:rPr>
      </w:pPr>
    </w:p>
    <w:p w14:paraId="7278DA7E" w14:textId="77777777" w:rsidR="00F92365" w:rsidRDefault="00F92365" w:rsidP="00B81B2D">
      <w:pPr>
        <w:pStyle w:val="Default"/>
        <w:jc w:val="center"/>
        <w:rPr>
          <w:rFonts w:asciiTheme="minorHAnsi" w:hAnsiTheme="minorHAnsi" w:cstheme="minorHAnsi"/>
          <w:color w:val="0D0D0D"/>
          <w:sz w:val="20"/>
          <w:szCs w:val="20"/>
        </w:rPr>
      </w:pPr>
    </w:p>
    <w:p w14:paraId="71752A64" w14:textId="77777777" w:rsidR="00F92365" w:rsidRDefault="00F92365" w:rsidP="00B81B2D">
      <w:pPr>
        <w:pStyle w:val="Default"/>
        <w:jc w:val="center"/>
        <w:rPr>
          <w:rFonts w:asciiTheme="minorHAnsi" w:hAnsiTheme="minorHAnsi" w:cstheme="minorHAnsi"/>
          <w:color w:val="0D0D0D"/>
          <w:sz w:val="20"/>
          <w:szCs w:val="20"/>
        </w:rPr>
      </w:pPr>
    </w:p>
    <w:p w14:paraId="05F8E1A3" w14:textId="77777777" w:rsidR="00F92365" w:rsidRDefault="00F92365" w:rsidP="00B81B2D">
      <w:pPr>
        <w:pStyle w:val="Default"/>
        <w:jc w:val="center"/>
        <w:rPr>
          <w:rFonts w:asciiTheme="minorHAnsi" w:hAnsiTheme="minorHAnsi" w:cstheme="minorHAnsi"/>
          <w:color w:val="0D0D0D"/>
          <w:sz w:val="20"/>
          <w:szCs w:val="20"/>
        </w:rPr>
      </w:pPr>
    </w:p>
    <w:p w14:paraId="49D52ADC" w14:textId="77777777" w:rsidR="00F92365" w:rsidRDefault="00F92365" w:rsidP="00B81B2D">
      <w:pPr>
        <w:pStyle w:val="Default"/>
        <w:jc w:val="center"/>
        <w:rPr>
          <w:rFonts w:asciiTheme="minorHAnsi" w:hAnsiTheme="minorHAnsi" w:cstheme="minorHAnsi"/>
          <w:color w:val="0D0D0D"/>
          <w:sz w:val="20"/>
          <w:szCs w:val="20"/>
        </w:rPr>
      </w:pPr>
    </w:p>
    <w:p w14:paraId="764AC3EA" w14:textId="77777777" w:rsidR="00F92365" w:rsidRDefault="00F92365" w:rsidP="00B81B2D">
      <w:pPr>
        <w:pStyle w:val="Default"/>
        <w:jc w:val="center"/>
        <w:rPr>
          <w:rFonts w:asciiTheme="minorHAnsi" w:hAnsiTheme="minorHAnsi" w:cstheme="minorHAnsi"/>
          <w:color w:val="0D0D0D"/>
          <w:sz w:val="20"/>
          <w:szCs w:val="20"/>
        </w:rPr>
      </w:pPr>
    </w:p>
    <w:p w14:paraId="7B53553B" w14:textId="77777777" w:rsidR="00F92365" w:rsidRDefault="00F92365" w:rsidP="00B81B2D">
      <w:pPr>
        <w:pStyle w:val="Default"/>
        <w:jc w:val="center"/>
        <w:rPr>
          <w:rFonts w:asciiTheme="minorHAnsi" w:hAnsiTheme="minorHAnsi" w:cstheme="minorHAnsi"/>
          <w:color w:val="0D0D0D"/>
          <w:sz w:val="20"/>
          <w:szCs w:val="20"/>
        </w:rPr>
      </w:pPr>
    </w:p>
    <w:p w14:paraId="7327AE3D" w14:textId="77777777" w:rsidR="00F92365" w:rsidRDefault="00F92365" w:rsidP="00B81B2D">
      <w:pPr>
        <w:pStyle w:val="Default"/>
        <w:jc w:val="center"/>
        <w:rPr>
          <w:rFonts w:asciiTheme="minorHAnsi" w:hAnsiTheme="minorHAnsi" w:cstheme="minorHAnsi"/>
          <w:color w:val="0D0D0D"/>
          <w:sz w:val="20"/>
          <w:szCs w:val="20"/>
        </w:rPr>
      </w:pPr>
    </w:p>
    <w:p w14:paraId="2AF5313C" w14:textId="77777777" w:rsidR="00F92365" w:rsidRDefault="00F92365" w:rsidP="00B81B2D">
      <w:pPr>
        <w:pStyle w:val="Default"/>
        <w:jc w:val="center"/>
        <w:rPr>
          <w:rFonts w:asciiTheme="minorHAnsi" w:hAnsiTheme="minorHAnsi" w:cstheme="minorHAnsi"/>
          <w:color w:val="0D0D0D"/>
          <w:sz w:val="20"/>
          <w:szCs w:val="20"/>
        </w:rPr>
      </w:pPr>
    </w:p>
    <w:p w14:paraId="7BEE9291" w14:textId="77777777" w:rsidR="00F92365" w:rsidRDefault="00F92365" w:rsidP="00B81B2D">
      <w:pPr>
        <w:pStyle w:val="Default"/>
        <w:jc w:val="center"/>
        <w:rPr>
          <w:rFonts w:asciiTheme="minorHAnsi" w:hAnsiTheme="minorHAnsi" w:cstheme="minorHAnsi"/>
          <w:color w:val="0D0D0D"/>
          <w:sz w:val="20"/>
          <w:szCs w:val="20"/>
        </w:rPr>
      </w:pPr>
    </w:p>
    <w:p w14:paraId="7E46091A" w14:textId="77777777" w:rsidR="00F92365" w:rsidRDefault="00F92365" w:rsidP="00B81B2D">
      <w:pPr>
        <w:pStyle w:val="Default"/>
        <w:jc w:val="center"/>
        <w:rPr>
          <w:rFonts w:asciiTheme="minorHAnsi" w:hAnsiTheme="minorHAnsi" w:cstheme="minorHAnsi"/>
          <w:color w:val="0D0D0D"/>
          <w:sz w:val="20"/>
          <w:szCs w:val="20"/>
        </w:rPr>
      </w:pPr>
    </w:p>
    <w:p w14:paraId="039E0BFC" w14:textId="77777777" w:rsidR="00F92365" w:rsidRDefault="00F92365" w:rsidP="00B81B2D">
      <w:pPr>
        <w:pStyle w:val="Default"/>
        <w:jc w:val="center"/>
        <w:rPr>
          <w:rFonts w:asciiTheme="minorHAnsi" w:hAnsiTheme="minorHAnsi" w:cstheme="minorHAnsi"/>
          <w:color w:val="0D0D0D"/>
          <w:sz w:val="20"/>
          <w:szCs w:val="20"/>
        </w:rPr>
      </w:pPr>
    </w:p>
    <w:p w14:paraId="31DE5166" w14:textId="77777777" w:rsidR="00F92365" w:rsidRDefault="00F92365" w:rsidP="00B81B2D">
      <w:pPr>
        <w:pStyle w:val="Default"/>
        <w:jc w:val="center"/>
        <w:rPr>
          <w:rFonts w:asciiTheme="minorHAnsi" w:hAnsiTheme="minorHAnsi" w:cstheme="minorHAnsi"/>
          <w:color w:val="0D0D0D"/>
          <w:sz w:val="20"/>
          <w:szCs w:val="20"/>
        </w:rPr>
      </w:pPr>
    </w:p>
    <w:p w14:paraId="38E58AE0" w14:textId="77777777" w:rsidR="00F92365" w:rsidRPr="00F92365" w:rsidRDefault="00F92365" w:rsidP="00F92365">
      <w:pPr>
        <w:pStyle w:val="Default"/>
        <w:jc w:val="center"/>
        <w:rPr>
          <w:rFonts w:asciiTheme="minorHAnsi" w:hAnsiTheme="minorHAnsi" w:cstheme="minorHAnsi"/>
          <w:b/>
          <w:bCs/>
          <w:sz w:val="48"/>
          <w:szCs w:val="48"/>
        </w:rPr>
      </w:pPr>
      <w:r w:rsidRPr="00F92365">
        <w:rPr>
          <w:rFonts w:asciiTheme="minorHAnsi" w:hAnsiTheme="minorHAnsi" w:cstheme="minorHAnsi"/>
          <w:color w:val="0D0D0D"/>
          <w:sz w:val="48"/>
          <w:szCs w:val="48"/>
        </w:rPr>
        <w:t xml:space="preserve">Convention </w:t>
      </w:r>
      <w:r w:rsidRPr="00F92365">
        <w:rPr>
          <w:rFonts w:asciiTheme="minorHAnsi" w:hAnsiTheme="minorHAnsi" w:cstheme="minorHAnsi"/>
          <w:sz w:val="48"/>
          <w:szCs w:val="48"/>
        </w:rPr>
        <w:t>n° CRIS NDICI-AFRICA/2021/43065</w:t>
      </w:r>
    </w:p>
    <w:p w14:paraId="590D7E87" w14:textId="77777777" w:rsidR="00F92365" w:rsidRPr="00F92365" w:rsidRDefault="00F92365" w:rsidP="00F92365">
      <w:pPr>
        <w:pStyle w:val="Default"/>
        <w:jc w:val="center"/>
        <w:rPr>
          <w:rFonts w:asciiTheme="minorHAnsi" w:hAnsiTheme="minorHAnsi" w:cstheme="minorHAnsi"/>
          <w:b/>
          <w:bCs/>
          <w:sz w:val="48"/>
          <w:szCs w:val="48"/>
        </w:rPr>
      </w:pPr>
    </w:p>
    <w:p w14:paraId="67487C65" w14:textId="77777777" w:rsidR="00F92365" w:rsidRDefault="00F92365" w:rsidP="00F92365">
      <w:pPr>
        <w:pStyle w:val="Default"/>
        <w:jc w:val="center"/>
        <w:rPr>
          <w:rFonts w:asciiTheme="minorHAnsi" w:hAnsiTheme="minorHAnsi" w:cstheme="minorHAnsi"/>
          <w:b/>
          <w:bCs/>
          <w:sz w:val="48"/>
          <w:szCs w:val="48"/>
        </w:rPr>
      </w:pPr>
      <w:r w:rsidRPr="00F92365">
        <w:rPr>
          <w:rFonts w:asciiTheme="minorHAnsi" w:hAnsiTheme="minorHAnsi" w:cstheme="minorHAnsi"/>
          <w:b/>
          <w:bCs/>
          <w:sz w:val="48"/>
          <w:szCs w:val="48"/>
        </w:rPr>
        <w:t xml:space="preserve">Rapport de mise en œuvre </w:t>
      </w:r>
    </w:p>
    <w:p w14:paraId="75BBE1FF" w14:textId="32E0707F" w:rsidR="00F92365" w:rsidRPr="00F92365" w:rsidRDefault="00F92365" w:rsidP="00F92365">
      <w:pPr>
        <w:pStyle w:val="Default"/>
        <w:jc w:val="center"/>
        <w:rPr>
          <w:rFonts w:asciiTheme="minorHAnsi" w:hAnsiTheme="minorHAnsi" w:cstheme="minorHAnsi"/>
          <w:b/>
          <w:bCs/>
          <w:sz w:val="48"/>
          <w:szCs w:val="48"/>
        </w:rPr>
      </w:pPr>
      <w:proofErr w:type="gramStart"/>
      <w:r w:rsidRPr="00F92365">
        <w:rPr>
          <w:rFonts w:asciiTheme="minorHAnsi" w:hAnsiTheme="minorHAnsi" w:cstheme="minorHAnsi"/>
          <w:b/>
          <w:bCs/>
          <w:sz w:val="48"/>
          <w:szCs w:val="48"/>
        </w:rPr>
        <w:t>de</w:t>
      </w:r>
      <w:proofErr w:type="gramEnd"/>
      <w:r w:rsidRPr="00F92365">
        <w:rPr>
          <w:rFonts w:asciiTheme="minorHAnsi" w:hAnsiTheme="minorHAnsi" w:cstheme="minorHAnsi"/>
          <w:b/>
          <w:bCs/>
          <w:sz w:val="48"/>
          <w:szCs w:val="48"/>
        </w:rPr>
        <w:t xml:space="preserve"> la Tranche variable 3 (TV3)</w:t>
      </w:r>
    </w:p>
    <w:p w14:paraId="3DE39BA7" w14:textId="77777777" w:rsidR="00F92365" w:rsidRDefault="00F92365" w:rsidP="00B81B2D">
      <w:pPr>
        <w:pStyle w:val="Default"/>
        <w:jc w:val="center"/>
        <w:rPr>
          <w:rFonts w:asciiTheme="minorHAnsi" w:hAnsiTheme="minorHAnsi" w:cstheme="minorHAnsi"/>
          <w:color w:val="0D0D0D"/>
          <w:sz w:val="48"/>
          <w:szCs w:val="48"/>
        </w:rPr>
      </w:pPr>
    </w:p>
    <w:p w14:paraId="04E175EB" w14:textId="19FE974D" w:rsidR="00F92365" w:rsidRPr="00F92365" w:rsidRDefault="00F92365" w:rsidP="00B81B2D">
      <w:pPr>
        <w:pStyle w:val="Default"/>
        <w:jc w:val="center"/>
        <w:rPr>
          <w:rFonts w:asciiTheme="minorHAnsi" w:hAnsiTheme="minorHAnsi" w:cstheme="minorHAnsi"/>
          <w:color w:val="0D0D0D"/>
          <w:sz w:val="40"/>
          <w:szCs w:val="40"/>
        </w:rPr>
        <w:sectPr w:rsidR="00F92365" w:rsidRPr="00F92365" w:rsidSect="00EF1CB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397" w:footer="397" w:gutter="0"/>
          <w:cols w:space="708"/>
          <w:docGrid w:linePitch="360"/>
        </w:sectPr>
      </w:pPr>
      <w:r>
        <w:rPr>
          <w:rFonts w:asciiTheme="minorHAnsi" w:hAnsiTheme="minorHAnsi" w:cstheme="minorHAnsi"/>
          <w:color w:val="0D0D0D"/>
          <w:sz w:val="40"/>
          <w:szCs w:val="40"/>
        </w:rPr>
        <w:t>S</w:t>
      </w:r>
      <w:r w:rsidRPr="00F92365">
        <w:rPr>
          <w:rFonts w:asciiTheme="minorHAnsi" w:hAnsiTheme="minorHAnsi" w:cstheme="minorHAnsi"/>
          <w:color w:val="0D0D0D"/>
          <w:sz w:val="40"/>
          <w:szCs w:val="40"/>
        </w:rPr>
        <w:t>eptembre 2023</w:t>
      </w:r>
    </w:p>
    <w:p w14:paraId="1046D4B2" w14:textId="77777777" w:rsidR="00BA045C" w:rsidRDefault="00BA045C" w:rsidP="00F92365">
      <w:pPr>
        <w:pStyle w:val="Default"/>
        <w:rPr>
          <w:rFonts w:asciiTheme="minorHAnsi" w:hAnsiTheme="minorHAnsi" w:cstheme="minorHAnsi"/>
          <w:b/>
          <w:bCs/>
          <w:sz w:val="22"/>
          <w:szCs w:val="22"/>
        </w:rPr>
      </w:pPr>
    </w:p>
    <w:p w14:paraId="085A7C0C" w14:textId="77777777" w:rsidR="00BA045C" w:rsidRDefault="00BA045C" w:rsidP="00B81B2D">
      <w:pPr>
        <w:pStyle w:val="Default"/>
        <w:jc w:val="center"/>
        <w:rPr>
          <w:rFonts w:asciiTheme="minorHAnsi" w:hAnsiTheme="minorHAnsi" w:cstheme="minorHAnsi"/>
          <w:b/>
          <w:bCs/>
          <w:sz w:val="22"/>
          <w:szCs w:val="22"/>
        </w:rPr>
      </w:pPr>
    </w:p>
    <w:p w14:paraId="12558180" w14:textId="77777777" w:rsidR="00BA045C" w:rsidRDefault="00BA045C" w:rsidP="00B81B2D">
      <w:pPr>
        <w:pStyle w:val="Default"/>
        <w:jc w:val="center"/>
        <w:rPr>
          <w:rFonts w:asciiTheme="minorHAnsi" w:hAnsiTheme="minorHAnsi" w:cstheme="minorHAnsi"/>
          <w:b/>
          <w:bCs/>
          <w:sz w:val="22"/>
          <w:szCs w:val="22"/>
        </w:rPr>
      </w:pPr>
    </w:p>
    <w:p w14:paraId="7555B442" w14:textId="77777777" w:rsidR="00BA045C" w:rsidRDefault="00BA045C" w:rsidP="00B81B2D">
      <w:pPr>
        <w:pStyle w:val="Default"/>
        <w:jc w:val="center"/>
        <w:rPr>
          <w:rFonts w:asciiTheme="minorHAnsi" w:hAnsiTheme="minorHAnsi" w:cstheme="minorHAnsi"/>
          <w:b/>
          <w:bCs/>
          <w:sz w:val="22"/>
          <w:szCs w:val="22"/>
        </w:rPr>
      </w:pPr>
    </w:p>
    <w:sdt>
      <w:sdtPr>
        <w:rPr>
          <w:rFonts w:ascii="Calibri" w:eastAsia="Times New Roman" w:hAnsi="Calibri" w:cs="Calibri"/>
          <w:color w:val="auto"/>
          <w:sz w:val="22"/>
          <w:szCs w:val="22"/>
          <w:lang w:eastAsia="en-US"/>
        </w:rPr>
        <w:id w:val="57445434"/>
        <w:docPartObj>
          <w:docPartGallery w:val="Table of Contents"/>
          <w:docPartUnique/>
        </w:docPartObj>
      </w:sdtPr>
      <w:sdtEndPr>
        <w:rPr>
          <w:b/>
          <w:bCs/>
        </w:rPr>
      </w:sdtEndPr>
      <w:sdtContent>
        <w:p w14:paraId="73F140FC" w14:textId="77777777" w:rsidR="00BA045C" w:rsidRPr="00BA045C" w:rsidRDefault="00BA045C">
          <w:pPr>
            <w:pStyle w:val="En-ttedetabledesmatires"/>
            <w:rPr>
              <w:sz w:val="20"/>
              <w:szCs w:val="20"/>
            </w:rPr>
          </w:pPr>
          <w:r w:rsidRPr="00BA045C">
            <w:rPr>
              <w:sz w:val="20"/>
              <w:szCs w:val="20"/>
            </w:rPr>
            <w:t>Table des matières</w:t>
          </w:r>
        </w:p>
        <w:p w14:paraId="0956EAE0" w14:textId="110CC7F1" w:rsidR="00BA045C" w:rsidRPr="00BA045C" w:rsidRDefault="00BA045C">
          <w:pPr>
            <w:pStyle w:val="TM1"/>
            <w:tabs>
              <w:tab w:val="left" w:pos="440"/>
              <w:tab w:val="right" w:leader="dot" w:pos="9062"/>
            </w:tabs>
            <w:rPr>
              <w:noProof/>
              <w:sz w:val="20"/>
              <w:szCs w:val="20"/>
            </w:rPr>
          </w:pPr>
          <w:r w:rsidRPr="00BA045C">
            <w:rPr>
              <w:sz w:val="20"/>
              <w:szCs w:val="20"/>
            </w:rPr>
            <w:fldChar w:fldCharType="begin"/>
          </w:r>
          <w:r w:rsidRPr="00BA045C">
            <w:rPr>
              <w:sz w:val="20"/>
              <w:szCs w:val="20"/>
            </w:rPr>
            <w:instrText xml:space="preserve"> TOC \o "1-3" \h \z \u </w:instrText>
          </w:r>
          <w:r w:rsidRPr="00BA045C">
            <w:rPr>
              <w:sz w:val="20"/>
              <w:szCs w:val="20"/>
            </w:rPr>
            <w:fldChar w:fldCharType="separate"/>
          </w:r>
          <w:hyperlink w:anchor="_Toc145593400" w:history="1">
            <w:r w:rsidRPr="00BA045C">
              <w:rPr>
                <w:rStyle w:val="Lienhypertexte"/>
                <w:rFonts w:cstheme="minorHAnsi"/>
                <w:b/>
                <w:bCs/>
                <w:noProof/>
                <w:sz w:val="20"/>
                <w:szCs w:val="20"/>
                <w:lang w:eastAsia="fr-FR"/>
              </w:rPr>
              <w:t>I.</w:t>
            </w:r>
            <w:r w:rsidRPr="00BA045C">
              <w:rPr>
                <w:noProof/>
                <w:sz w:val="20"/>
                <w:szCs w:val="20"/>
              </w:rPr>
              <w:tab/>
            </w:r>
            <w:r w:rsidRPr="00BA045C">
              <w:rPr>
                <w:rStyle w:val="Lienhypertexte"/>
                <w:rFonts w:cstheme="minorHAnsi"/>
                <w:b/>
                <w:bCs/>
                <w:noProof/>
                <w:sz w:val="20"/>
                <w:szCs w:val="20"/>
                <w:lang w:eastAsia="fr-FR"/>
              </w:rPr>
              <w:t>Financement de la chaîne du livre</w:t>
            </w:r>
            <w:r w:rsidRPr="00BA045C">
              <w:rPr>
                <w:noProof/>
                <w:webHidden/>
                <w:sz w:val="20"/>
                <w:szCs w:val="20"/>
              </w:rPr>
              <w:tab/>
            </w:r>
            <w:r w:rsidRPr="00BA045C">
              <w:rPr>
                <w:noProof/>
                <w:webHidden/>
                <w:sz w:val="20"/>
                <w:szCs w:val="20"/>
              </w:rPr>
              <w:fldChar w:fldCharType="begin"/>
            </w:r>
            <w:r w:rsidRPr="00BA045C">
              <w:rPr>
                <w:noProof/>
                <w:webHidden/>
                <w:sz w:val="20"/>
                <w:szCs w:val="20"/>
              </w:rPr>
              <w:instrText xml:space="preserve"> PAGEREF _Toc145593400 \h </w:instrText>
            </w:r>
            <w:r w:rsidRPr="00BA045C">
              <w:rPr>
                <w:noProof/>
                <w:webHidden/>
                <w:sz w:val="20"/>
                <w:szCs w:val="20"/>
              </w:rPr>
            </w:r>
            <w:r w:rsidRPr="00BA045C">
              <w:rPr>
                <w:noProof/>
                <w:webHidden/>
                <w:sz w:val="20"/>
                <w:szCs w:val="20"/>
              </w:rPr>
              <w:fldChar w:fldCharType="separate"/>
            </w:r>
            <w:r w:rsidR="00F92365">
              <w:rPr>
                <w:noProof/>
                <w:webHidden/>
                <w:sz w:val="20"/>
                <w:szCs w:val="20"/>
              </w:rPr>
              <w:t>5</w:t>
            </w:r>
            <w:r w:rsidRPr="00BA045C">
              <w:rPr>
                <w:noProof/>
                <w:webHidden/>
                <w:sz w:val="20"/>
                <w:szCs w:val="20"/>
              </w:rPr>
              <w:fldChar w:fldCharType="end"/>
            </w:r>
          </w:hyperlink>
        </w:p>
        <w:p w14:paraId="667D596E" w14:textId="3FCC2AB0" w:rsidR="00BA045C" w:rsidRPr="00BA045C" w:rsidRDefault="00000000">
          <w:pPr>
            <w:pStyle w:val="TM2"/>
            <w:tabs>
              <w:tab w:val="left" w:pos="660"/>
              <w:tab w:val="right" w:leader="dot" w:pos="9062"/>
            </w:tabs>
            <w:rPr>
              <w:noProof/>
              <w:sz w:val="20"/>
              <w:szCs w:val="20"/>
            </w:rPr>
          </w:pPr>
          <w:hyperlink w:anchor="_Toc145593401" w:history="1">
            <w:r w:rsidR="00BA045C" w:rsidRPr="00BA045C">
              <w:rPr>
                <w:rStyle w:val="Lienhypertexte"/>
                <w:rFonts w:cstheme="minorHAnsi"/>
                <w:noProof/>
                <w:sz w:val="20"/>
                <w:szCs w:val="20"/>
                <w:lang w:eastAsia="fr-FR"/>
              </w:rPr>
              <w:t>1.</w:t>
            </w:r>
            <w:r w:rsidR="00BA045C" w:rsidRPr="00BA045C">
              <w:rPr>
                <w:noProof/>
                <w:sz w:val="20"/>
                <w:szCs w:val="20"/>
              </w:rPr>
              <w:tab/>
            </w:r>
            <w:r w:rsidR="00BA045C" w:rsidRPr="00BA045C">
              <w:rPr>
                <w:rStyle w:val="Lienhypertexte"/>
                <w:rFonts w:cstheme="minorHAnsi"/>
                <w:noProof/>
                <w:sz w:val="20"/>
                <w:szCs w:val="20"/>
                <w:lang w:eastAsia="fr-FR"/>
              </w:rPr>
              <w:t>Analyse de l’exercice 2022</w:t>
            </w:r>
            <w:r w:rsidR="00BA045C" w:rsidRPr="00BA045C">
              <w:rPr>
                <w:noProof/>
                <w:webHidden/>
                <w:sz w:val="20"/>
                <w:szCs w:val="20"/>
              </w:rPr>
              <w:tab/>
            </w:r>
            <w:r w:rsidR="00BA045C" w:rsidRPr="00BA045C">
              <w:rPr>
                <w:noProof/>
                <w:webHidden/>
                <w:sz w:val="20"/>
                <w:szCs w:val="20"/>
              </w:rPr>
              <w:fldChar w:fldCharType="begin"/>
            </w:r>
            <w:r w:rsidR="00BA045C" w:rsidRPr="00BA045C">
              <w:rPr>
                <w:noProof/>
                <w:webHidden/>
                <w:sz w:val="20"/>
                <w:szCs w:val="20"/>
              </w:rPr>
              <w:instrText xml:space="preserve"> PAGEREF _Toc145593401 \h </w:instrText>
            </w:r>
            <w:r w:rsidR="00BA045C" w:rsidRPr="00BA045C">
              <w:rPr>
                <w:noProof/>
                <w:webHidden/>
                <w:sz w:val="20"/>
                <w:szCs w:val="20"/>
              </w:rPr>
            </w:r>
            <w:r w:rsidR="00BA045C" w:rsidRPr="00BA045C">
              <w:rPr>
                <w:noProof/>
                <w:webHidden/>
                <w:sz w:val="20"/>
                <w:szCs w:val="20"/>
              </w:rPr>
              <w:fldChar w:fldCharType="separate"/>
            </w:r>
            <w:r w:rsidR="00F92365">
              <w:rPr>
                <w:noProof/>
                <w:webHidden/>
                <w:sz w:val="20"/>
                <w:szCs w:val="20"/>
              </w:rPr>
              <w:t>5</w:t>
            </w:r>
            <w:r w:rsidR="00BA045C" w:rsidRPr="00BA045C">
              <w:rPr>
                <w:noProof/>
                <w:webHidden/>
                <w:sz w:val="20"/>
                <w:szCs w:val="20"/>
              </w:rPr>
              <w:fldChar w:fldCharType="end"/>
            </w:r>
          </w:hyperlink>
        </w:p>
        <w:p w14:paraId="71DCCACB" w14:textId="7152286E" w:rsidR="00BA045C" w:rsidRPr="00BA045C" w:rsidRDefault="00000000">
          <w:pPr>
            <w:pStyle w:val="TM2"/>
            <w:tabs>
              <w:tab w:val="left" w:pos="660"/>
              <w:tab w:val="right" w:leader="dot" w:pos="9062"/>
            </w:tabs>
            <w:rPr>
              <w:noProof/>
              <w:sz w:val="20"/>
              <w:szCs w:val="20"/>
            </w:rPr>
          </w:pPr>
          <w:hyperlink w:anchor="_Toc145593402" w:history="1">
            <w:r w:rsidR="00BA045C" w:rsidRPr="00BA045C">
              <w:rPr>
                <w:rStyle w:val="Lienhypertexte"/>
                <w:rFonts w:cstheme="minorHAnsi"/>
                <w:noProof/>
                <w:sz w:val="20"/>
                <w:szCs w:val="20"/>
                <w:lang w:eastAsia="fr-FR"/>
              </w:rPr>
              <w:t>2.</w:t>
            </w:r>
            <w:r w:rsidR="00BA045C" w:rsidRPr="00BA045C">
              <w:rPr>
                <w:noProof/>
                <w:sz w:val="20"/>
                <w:szCs w:val="20"/>
              </w:rPr>
              <w:tab/>
            </w:r>
            <w:r w:rsidR="00BA045C" w:rsidRPr="00BA045C">
              <w:rPr>
                <w:rStyle w:val="Lienhypertexte"/>
                <w:rFonts w:cstheme="minorHAnsi"/>
                <w:noProof/>
                <w:sz w:val="20"/>
                <w:szCs w:val="20"/>
                <w:lang w:eastAsia="fr-FR"/>
              </w:rPr>
              <w:t>Analyse de l’exercice 2023</w:t>
            </w:r>
            <w:r w:rsidR="00BA045C" w:rsidRPr="00BA045C">
              <w:rPr>
                <w:noProof/>
                <w:webHidden/>
                <w:sz w:val="20"/>
                <w:szCs w:val="20"/>
              </w:rPr>
              <w:tab/>
            </w:r>
            <w:r w:rsidR="00BA045C" w:rsidRPr="00BA045C">
              <w:rPr>
                <w:noProof/>
                <w:webHidden/>
                <w:sz w:val="20"/>
                <w:szCs w:val="20"/>
              </w:rPr>
              <w:fldChar w:fldCharType="begin"/>
            </w:r>
            <w:r w:rsidR="00BA045C" w:rsidRPr="00BA045C">
              <w:rPr>
                <w:noProof/>
                <w:webHidden/>
                <w:sz w:val="20"/>
                <w:szCs w:val="20"/>
              </w:rPr>
              <w:instrText xml:space="preserve"> PAGEREF _Toc145593402 \h </w:instrText>
            </w:r>
            <w:r w:rsidR="00BA045C" w:rsidRPr="00BA045C">
              <w:rPr>
                <w:noProof/>
                <w:webHidden/>
                <w:sz w:val="20"/>
                <w:szCs w:val="20"/>
              </w:rPr>
            </w:r>
            <w:r w:rsidR="00BA045C" w:rsidRPr="00BA045C">
              <w:rPr>
                <w:noProof/>
                <w:webHidden/>
                <w:sz w:val="20"/>
                <w:szCs w:val="20"/>
              </w:rPr>
              <w:fldChar w:fldCharType="separate"/>
            </w:r>
            <w:r w:rsidR="00F92365">
              <w:rPr>
                <w:noProof/>
                <w:webHidden/>
                <w:sz w:val="20"/>
                <w:szCs w:val="20"/>
              </w:rPr>
              <w:t>7</w:t>
            </w:r>
            <w:r w:rsidR="00BA045C" w:rsidRPr="00BA045C">
              <w:rPr>
                <w:noProof/>
                <w:webHidden/>
                <w:sz w:val="20"/>
                <w:szCs w:val="20"/>
              </w:rPr>
              <w:fldChar w:fldCharType="end"/>
            </w:r>
          </w:hyperlink>
        </w:p>
        <w:p w14:paraId="3E5CB4EC" w14:textId="4D321CE7" w:rsidR="00BA045C" w:rsidRPr="00BA045C" w:rsidRDefault="00000000">
          <w:pPr>
            <w:pStyle w:val="TM2"/>
            <w:tabs>
              <w:tab w:val="right" w:leader="dot" w:pos="9062"/>
            </w:tabs>
            <w:rPr>
              <w:noProof/>
              <w:sz w:val="20"/>
              <w:szCs w:val="20"/>
            </w:rPr>
          </w:pPr>
          <w:hyperlink w:anchor="_Toc145593403" w:history="1">
            <w:r w:rsidR="00BA045C" w:rsidRPr="00BA045C">
              <w:rPr>
                <w:rStyle w:val="Lienhypertexte"/>
                <w:rFonts w:cstheme="minorHAnsi"/>
                <w:noProof/>
                <w:sz w:val="20"/>
                <w:szCs w:val="20"/>
                <w:lang w:eastAsia="fr-FR"/>
              </w:rPr>
              <w:t>3 Les perspectives pour renforcer la gouvernance financière de la politique du livre :</w:t>
            </w:r>
            <w:r w:rsidR="00BA045C" w:rsidRPr="00BA045C">
              <w:rPr>
                <w:noProof/>
                <w:webHidden/>
                <w:sz w:val="20"/>
                <w:szCs w:val="20"/>
              </w:rPr>
              <w:tab/>
            </w:r>
            <w:r w:rsidR="00BA045C" w:rsidRPr="00BA045C">
              <w:rPr>
                <w:noProof/>
                <w:webHidden/>
                <w:sz w:val="20"/>
                <w:szCs w:val="20"/>
              </w:rPr>
              <w:fldChar w:fldCharType="begin"/>
            </w:r>
            <w:r w:rsidR="00BA045C" w:rsidRPr="00BA045C">
              <w:rPr>
                <w:noProof/>
                <w:webHidden/>
                <w:sz w:val="20"/>
                <w:szCs w:val="20"/>
              </w:rPr>
              <w:instrText xml:space="preserve"> PAGEREF _Toc145593403 \h </w:instrText>
            </w:r>
            <w:r w:rsidR="00BA045C" w:rsidRPr="00BA045C">
              <w:rPr>
                <w:noProof/>
                <w:webHidden/>
                <w:sz w:val="20"/>
                <w:szCs w:val="20"/>
              </w:rPr>
            </w:r>
            <w:r w:rsidR="00BA045C" w:rsidRPr="00BA045C">
              <w:rPr>
                <w:noProof/>
                <w:webHidden/>
                <w:sz w:val="20"/>
                <w:szCs w:val="20"/>
              </w:rPr>
              <w:fldChar w:fldCharType="separate"/>
            </w:r>
            <w:r w:rsidR="00F92365">
              <w:rPr>
                <w:noProof/>
                <w:webHidden/>
                <w:sz w:val="20"/>
                <w:szCs w:val="20"/>
              </w:rPr>
              <w:t>9</w:t>
            </w:r>
            <w:r w:rsidR="00BA045C" w:rsidRPr="00BA045C">
              <w:rPr>
                <w:noProof/>
                <w:webHidden/>
                <w:sz w:val="20"/>
                <w:szCs w:val="20"/>
              </w:rPr>
              <w:fldChar w:fldCharType="end"/>
            </w:r>
          </w:hyperlink>
        </w:p>
        <w:p w14:paraId="0595A039" w14:textId="06669788" w:rsidR="00BA045C" w:rsidRPr="00BA045C" w:rsidRDefault="00000000">
          <w:pPr>
            <w:pStyle w:val="TM3"/>
            <w:tabs>
              <w:tab w:val="right" w:leader="dot" w:pos="9062"/>
            </w:tabs>
            <w:rPr>
              <w:noProof/>
              <w:sz w:val="20"/>
              <w:szCs w:val="20"/>
            </w:rPr>
          </w:pPr>
          <w:hyperlink w:anchor="_Toc145593404" w:history="1">
            <w:r w:rsidR="00BA045C" w:rsidRPr="00BA045C">
              <w:rPr>
                <w:rStyle w:val="Lienhypertexte"/>
                <w:rFonts w:cstheme="minorHAnsi"/>
                <w:noProof/>
                <w:sz w:val="20"/>
                <w:szCs w:val="20"/>
                <w:lang w:eastAsia="fr-FR"/>
              </w:rPr>
              <w:t>a) Développer un système de pilotage par la performance</w:t>
            </w:r>
            <w:r w:rsidR="00BA045C" w:rsidRPr="00BA045C">
              <w:rPr>
                <w:noProof/>
                <w:webHidden/>
                <w:sz w:val="20"/>
                <w:szCs w:val="20"/>
              </w:rPr>
              <w:tab/>
            </w:r>
            <w:r w:rsidR="00BA045C" w:rsidRPr="00BA045C">
              <w:rPr>
                <w:noProof/>
                <w:webHidden/>
                <w:sz w:val="20"/>
                <w:szCs w:val="20"/>
              </w:rPr>
              <w:fldChar w:fldCharType="begin"/>
            </w:r>
            <w:r w:rsidR="00BA045C" w:rsidRPr="00BA045C">
              <w:rPr>
                <w:noProof/>
                <w:webHidden/>
                <w:sz w:val="20"/>
                <w:szCs w:val="20"/>
              </w:rPr>
              <w:instrText xml:space="preserve"> PAGEREF _Toc145593404 \h </w:instrText>
            </w:r>
            <w:r w:rsidR="00BA045C" w:rsidRPr="00BA045C">
              <w:rPr>
                <w:noProof/>
                <w:webHidden/>
                <w:sz w:val="20"/>
                <w:szCs w:val="20"/>
              </w:rPr>
            </w:r>
            <w:r w:rsidR="00BA045C" w:rsidRPr="00BA045C">
              <w:rPr>
                <w:noProof/>
                <w:webHidden/>
                <w:sz w:val="20"/>
                <w:szCs w:val="20"/>
              </w:rPr>
              <w:fldChar w:fldCharType="separate"/>
            </w:r>
            <w:r w:rsidR="00F92365">
              <w:rPr>
                <w:noProof/>
                <w:webHidden/>
                <w:sz w:val="20"/>
                <w:szCs w:val="20"/>
              </w:rPr>
              <w:t>9</w:t>
            </w:r>
            <w:r w:rsidR="00BA045C" w:rsidRPr="00BA045C">
              <w:rPr>
                <w:noProof/>
                <w:webHidden/>
                <w:sz w:val="20"/>
                <w:szCs w:val="20"/>
              </w:rPr>
              <w:fldChar w:fldCharType="end"/>
            </w:r>
          </w:hyperlink>
        </w:p>
        <w:p w14:paraId="5830600E" w14:textId="4C15C411" w:rsidR="00BA045C" w:rsidRPr="00BA045C" w:rsidRDefault="00000000">
          <w:pPr>
            <w:pStyle w:val="TM3"/>
            <w:tabs>
              <w:tab w:val="right" w:leader="dot" w:pos="9062"/>
            </w:tabs>
            <w:rPr>
              <w:noProof/>
              <w:sz w:val="20"/>
              <w:szCs w:val="20"/>
            </w:rPr>
          </w:pPr>
          <w:hyperlink w:anchor="_Toc145593405" w:history="1">
            <w:r w:rsidR="00BA045C" w:rsidRPr="00BA045C">
              <w:rPr>
                <w:rStyle w:val="Lienhypertexte"/>
                <w:rFonts w:cstheme="minorHAnsi"/>
                <w:noProof/>
                <w:sz w:val="20"/>
                <w:szCs w:val="20"/>
                <w:lang w:eastAsia="fr-FR"/>
              </w:rPr>
              <w:t>b) Mettre en place une programmation budgétaire orientée vers les usagers</w:t>
            </w:r>
            <w:r w:rsidR="00BA045C" w:rsidRPr="00BA045C">
              <w:rPr>
                <w:noProof/>
                <w:webHidden/>
                <w:sz w:val="20"/>
                <w:szCs w:val="20"/>
              </w:rPr>
              <w:tab/>
            </w:r>
            <w:r w:rsidR="00BA045C" w:rsidRPr="00BA045C">
              <w:rPr>
                <w:noProof/>
                <w:webHidden/>
                <w:sz w:val="20"/>
                <w:szCs w:val="20"/>
              </w:rPr>
              <w:fldChar w:fldCharType="begin"/>
            </w:r>
            <w:r w:rsidR="00BA045C" w:rsidRPr="00BA045C">
              <w:rPr>
                <w:noProof/>
                <w:webHidden/>
                <w:sz w:val="20"/>
                <w:szCs w:val="20"/>
              </w:rPr>
              <w:instrText xml:space="preserve"> PAGEREF _Toc145593405 \h </w:instrText>
            </w:r>
            <w:r w:rsidR="00BA045C" w:rsidRPr="00BA045C">
              <w:rPr>
                <w:noProof/>
                <w:webHidden/>
                <w:sz w:val="20"/>
                <w:szCs w:val="20"/>
              </w:rPr>
            </w:r>
            <w:r w:rsidR="00BA045C" w:rsidRPr="00BA045C">
              <w:rPr>
                <w:noProof/>
                <w:webHidden/>
                <w:sz w:val="20"/>
                <w:szCs w:val="20"/>
              </w:rPr>
              <w:fldChar w:fldCharType="separate"/>
            </w:r>
            <w:r w:rsidR="00F92365">
              <w:rPr>
                <w:noProof/>
                <w:webHidden/>
                <w:sz w:val="20"/>
                <w:szCs w:val="20"/>
              </w:rPr>
              <w:t>9</w:t>
            </w:r>
            <w:r w:rsidR="00BA045C" w:rsidRPr="00BA045C">
              <w:rPr>
                <w:noProof/>
                <w:webHidden/>
                <w:sz w:val="20"/>
                <w:szCs w:val="20"/>
              </w:rPr>
              <w:fldChar w:fldCharType="end"/>
            </w:r>
          </w:hyperlink>
        </w:p>
        <w:p w14:paraId="52E1DF83" w14:textId="43F058FD" w:rsidR="00BA045C" w:rsidRPr="00BA045C" w:rsidRDefault="00000000">
          <w:pPr>
            <w:pStyle w:val="TM3"/>
            <w:tabs>
              <w:tab w:val="right" w:leader="dot" w:pos="9062"/>
            </w:tabs>
            <w:rPr>
              <w:noProof/>
              <w:sz w:val="20"/>
              <w:szCs w:val="20"/>
            </w:rPr>
          </w:pPr>
          <w:hyperlink w:anchor="_Toc145593406" w:history="1">
            <w:r w:rsidR="00BA045C" w:rsidRPr="00BA045C">
              <w:rPr>
                <w:rStyle w:val="Lienhypertexte"/>
                <w:rFonts w:cstheme="minorHAnsi"/>
                <w:noProof/>
                <w:sz w:val="20"/>
                <w:szCs w:val="20"/>
                <w:lang w:eastAsia="fr-FR"/>
              </w:rPr>
              <w:t>c) Renforcer l’autonomie financière de l’IPN à travers l’accroissement de ses ressources propres</w:t>
            </w:r>
            <w:r w:rsidR="00BA045C" w:rsidRPr="00BA045C">
              <w:rPr>
                <w:noProof/>
                <w:webHidden/>
                <w:sz w:val="20"/>
                <w:szCs w:val="20"/>
              </w:rPr>
              <w:tab/>
            </w:r>
            <w:r w:rsidR="00BA045C" w:rsidRPr="00BA045C">
              <w:rPr>
                <w:noProof/>
                <w:webHidden/>
                <w:sz w:val="20"/>
                <w:szCs w:val="20"/>
              </w:rPr>
              <w:fldChar w:fldCharType="begin"/>
            </w:r>
            <w:r w:rsidR="00BA045C" w:rsidRPr="00BA045C">
              <w:rPr>
                <w:noProof/>
                <w:webHidden/>
                <w:sz w:val="20"/>
                <w:szCs w:val="20"/>
              </w:rPr>
              <w:instrText xml:space="preserve"> PAGEREF _Toc145593406 \h </w:instrText>
            </w:r>
            <w:r w:rsidR="00BA045C" w:rsidRPr="00BA045C">
              <w:rPr>
                <w:noProof/>
                <w:webHidden/>
                <w:sz w:val="20"/>
                <w:szCs w:val="20"/>
              </w:rPr>
            </w:r>
            <w:r w:rsidR="00BA045C" w:rsidRPr="00BA045C">
              <w:rPr>
                <w:noProof/>
                <w:webHidden/>
                <w:sz w:val="20"/>
                <w:szCs w:val="20"/>
              </w:rPr>
              <w:fldChar w:fldCharType="separate"/>
            </w:r>
            <w:r w:rsidR="00F92365">
              <w:rPr>
                <w:noProof/>
                <w:webHidden/>
                <w:sz w:val="20"/>
                <w:szCs w:val="20"/>
              </w:rPr>
              <w:t>9</w:t>
            </w:r>
            <w:r w:rsidR="00BA045C" w:rsidRPr="00BA045C">
              <w:rPr>
                <w:noProof/>
                <w:webHidden/>
                <w:sz w:val="20"/>
                <w:szCs w:val="20"/>
              </w:rPr>
              <w:fldChar w:fldCharType="end"/>
            </w:r>
          </w:hyperlink>
        </w:p>
        <w:p w14:paraId="3E488A0B" w14:textId="73AA23E8" w:rsidR="00BA045C" w:rsidRPr="00BA045C" w:rsidRDefault="00000000">
          <w:pPr>
            <w:pStyle w:val="TM1"/>
            <w:tabs>
              <w:tab w:val="left" w:pos="440"/>
              <w:tab w:val="right" w:leader="dot" w:pos="9062"/>
            </w:tabs>
            <w:rPr>
              <w:noProof/>
              <w:sz w:val="20"/>
              <w:szCs w:val="20"/>
            </w:rPr>
          </w:pPr>
          <w:hyperlink w:anchor="_Toc145593407" w:history="1">
            <w:r w:rsidR="00BA045C" w:rsidRPr="00BA045C">
              <w:rPr>
                <w:rStyle w:val="Lienhypertexte"/>
                <w:rFonts w:cstheme="minorHAnsi"/>
                <w:b/>
                <w:bCs/>
                <w:noProof/>
                <w:sz w:val="20"/>
                <w:szCs w:val="20"/>
              </w:rPr>
              <w:t>II.</w:t>
            </w:r>
            <w:r w:rsidR="00BA045C" w:rsidRPr="00BA045C">
              <w:rPr>
                <w:noProof/>
                <w:sz w:val="20"/>
                <w:szCs w:val="20"/>
              </w:rPr>
              <w:tab/>
            </w:r>
            <w:r w:rsidR="00BA045C" w:rsidRPr="00BA045C">
              <w:rPr>
                <w:rStyle w:val="Lienhypertexte"/>
                <w:rFonts w:cstheme="minorHAnsi"/>
                <w:b/>
                <w:bCs/>
                <w:noProof/>
                <w:sz w:val="20"/>
                <w:szCs w:val="20"/>
              </w:rPr>
              <w:t>Mise en œuvre de la feuille de route de la réforme de la chaine du livre :</w:t>
            </w:r>
            <w:r w:rsidR="00BA045C" w:rsidRPr="00BA045C">
              <w:rPr>
                <w:noProof/>
                <w:webHidden/>
                <w:sz w:val="20"/>
                <w:szCs w:val="20"/>
              </w:rPr>
              <w:tab/>
            </w:r>
            <w:r w:rsidR="00BA045C" w:rsidRPr="00BA045C">
              <w:rPr>
                <w:noProof/>
                <w:webHidden/>
                <w:sz w:val="20"/>
                <w:szCs w:val="20"/>
              </w:rPr>
              <w:fldChar w:fldCharType="begin"/>
            </w:r>
            <w:r w:rsidR="00BA045C" w:rsidRPr="00BA045C">
              <w:rPr>
                <w:noProof/>
                <w:webHidden/>
                <w:sz w:val="20"/>
                <w:szCs w:val="20"/>
              </w:rPr>
              <w:instrText xml:space="preserve"> PAGEREF _Toc145593407 \h </w:instrText>
            </w:r>
            <w:r w:rsidR="00BA045C" w:rsidRPr="00BA045C">
              <w:rPr>
                <w:noProof/>
                <w:webHidden/>
                <w:sz w:val="20"/>
                <w:szCs w:val="20"/>
              </w:rPr>
            </w:r>
            <w:r w:rsidR="00BA045C" w:rsidRPr="00BA045C">
              <w:rPr>
                <w:noProof/>
                <w:webHidden/>
                <w:sz w:val="20"/>
                <w:szCs w:val="20"/>
              </w:rPr>
              <w:fldChar w:fldCharType="separate"/>
            </w:r>
            <w:r w:rsidR="00F92365">
              <w:rPr>
                <w:noProof/>
                <w:webHidden/>
                <w:sz w:val="20"/>
                <w:szCs w:val="20"/>
              </w:rPr>
              <w:t>10</w:t>
            </w:r>
            <w:r w:rsidR="00BA045C" w:rsidRPr="00BA045C">
              <w:rPr>
                <w:noProof/>
                <w:webHidden/>
                <w:sz w:val="20"/>
                <w:szCs w:val="20"/>
              </w:rPr>
              <w:fldChar w:fldCharType="end"/>
            </w:r>
          </w:hyperlink>
        </w:p>
        <w:p w14:paraId="7FE49F95" w14:textId="190737F0" w:rsidR="00BA045C" w:rsidRPr="00BA045C" w:rsidRDefault="00000000">
          <w:pPr>
            <w:pStyle w:val="TM2"/>
            <w:tabs>
              <w:tab w:val="left" w:pos="660"/>
              <w:tab w:val="right" w:leader="dot" w:pos="9062"/>
            </w:tabs>
            <w:rPr>
              <w:noProof/>
              <w:sz w:val="20"/>
              <w:szCs w:val="20"/>
            </w:rPr>
          </w:pPr>
          <w:hyperlink w:anchor="_Toc145593408" w:history="1">
            <w:r w:rsidR="00BA045C" w:rsidRPr="00BA045C">
              <w:rPr>
                <w:rStyle w:val="Lienhypertexte"/>
                <w:rFonts w:cstheme="minorHAnsi"/>
                <w:noProof/>
                <w:sz w:val="20"/>
                <w:szCs w:val="20"/>
              </w:rPr>
              <w:t>1.</w:t>
            </w:r>
            <w:r w:rsidR="00BA045C" w:rsidRPr="00BA045C">
              <w:rPr>
                <w:noProof/>
                <w:sz w:val="20"/>
                <w:szCs w:val="20"/>
              </w:rPr>
              <w:tab/>
            </w:r>
            <w:r w:rsidR="00BA045C" w:rsidRPr="00BA045C">
              <w:rPr>
                <w:rStyle w:val="Lienhypertexte"/>
                <w:rFonts w:cstheme="minorHAnsi"/>
                <w:noProof/>
                <w:sz w:val="20"/>
                <w:szCs w:val="20"/>
              </w:rPr>
              <w:t>Disponibilité des manuels scolaires : acquisition</w:t>
            </w:r>
            <w:r w:rsidR="00BA045C" w:rsidRPr="00BA045C">
              <w:rPr>
                <w:noProof/>
                <w:webHidden/>
                <w:sz w:val="20"/>
                <w:szCs w:val="20"/>
              </w:rPr>
              <w:tab/>
            </w:r>
            <w:r w:rsidR="00BA045C" w:rsidRPr="00BA045C">
              <w:rPr>
                <w:noProof/>
                <w:webHidden/>
                <w:sz w:val="20"/>
                <w:szCs w:val="20"/>
              </w:rPr>
              <w:fldChar w:fldCharType="begin"/>
            </w:r>
            <w:r w:rsidR="00BA045C" w:rsidRPr="00BA045C">
              <w:rPr>
                <w:noProof/>
                <w:webHidden/>
                <w:sz w:val="20"/>
                <w:szCs w:val="20"/>
              </w:rPr>
              <w:instrText xml:space="preserve"> PAGEREF _Toc145593408 \h </w:instrText>
            </w:r>
            <w:r w:rsidR="00BA045C" w:rsidRPr="00BA045C">
              <w:rPr>
                <w:noProof/>
                <w:webHidden/>
                <w:sz w:val="20"/>
                <w:szCs w:val="20"/>
              </w:rPr>
            </w:r>
            <w:r w:rsidR="00BA045C" w:rsidRPr="00BA045C">
              <w:rPr>
                <w:noProof/>
                <w:webHidden/>
                <w:sz w:val="20"/>
                <w:szCs w:val="20"/>
              </w:rPr>
              <w:fldChar w:fldCharType="separate"/>
            </w:r>
            <w:r w:rsidR="00F92365">
              <w:rPr>
                <w:noProof/>
                <w:webHidden/>
                <w:sz w:val="20"/>
                <w:szCs w:val="20"/>
              </w:rPr>
              <w:t>10</w:t>
            </w:r>
            <w:r w:rsidR="00BA045C" w:rsidRPr="00BA045C">
              <w:rPr>
                <w:noProof/>
                <w:webHidden/>
                <w:sz w:val="20"/>
                <w:szCs w:val="20"/>
              </w:rPr>
              <w:fldChar w:fldCharType="end"/>
            </w:r>
          </w:hyperlink>
        </w:p>
        <w:p w14:paraId="00CB244C" w14:textId="3B603962" w:rsidR="00BA045C" w:rsidRPr="00BA045C" w:rsidRDefault="00000000">
          <w:pPr>
            <w:pStyle w:val="TM3"/>
            <w:tabs>
              <w:tab w:val="left" w:pos="880"/>
              <w:tab w:val="right" w:leader="dot" w:pos="9062"/>
            </w:tabs>
            <w:rPr>
              <w:noProof/>
              <w:sz w:val="20"/>
              <w:szCs w:val="20"/>
            </w:rPr>
          </w:pPr>
          <w:hyperlink w:anchor="_Toc145593409" w:history="1">
            <w:r w:rsidR="00BA045C" w:rsidRPr="00BA045C">
              <w:rPr>
                <w:rStyle w:val="Lienhypertexte"/>
                <w:rFonts w:cstheme="minorHAnsi"/>
                <w:noProof/>
                <w:sz w:val="20"/>
                <w:szCs w:val="20"/>
              </w:rPr>
              <w:t>a.</w:t>
            </w:r>
            <w:r w:rsidR="00BA045C" w:rsidRPr="00BA045C">
              <w:rPr>
                <w:noProof/>
                <w:sz w:val="20"/>
                <w:szCs w:val="20"/>
              </w:rPr>
              <w:tab/>
            </w:r>
            <w:r w:rsidR="00BA045C" w:rsidRPr="00BA045C">
              <w:rPr>
                <w:rStyle w:val="Lienhypertexte"/>
                <w:rFonts w:cstheme="minorHAnsi"/>
                <w:noProof/>
                <w:sz w:val="20"/>
                <w:szCs w:val="20"/>
              </w:rPr>
              <w:t>Choix de la nature et du nombre de manuels à acquérir</w:t>
            </w:r>
            <w:r w:rsidR="00BA045C" w:rsidRPr="00BA045C">
              <w:rPr>
                <w:noProof/>
                <w:webHidden/>
                <w:sz w:val="20"/>
                <w:szCs w:val="20"/>
              </w:rPr>
              <w:tab/>
            </w:r>
            <w:r w:rsidR="00BA045C" w:rsidRPr="00BA045C">
              <w:rPr>
                <w:noProof/>
                <w:webHidden/>
                <w:sz w:val="20"/>
                <w:szCs w:val="20"/>
              </w:rPr>
              <w:fldChar w:fldCharType="begin"/>
            </w:r>
            <w:r w:rsidR="00BA045C" w:rsidRPr="00BA045C">
              <w:rPr>
                <w:noProof/>
                <w:webHidden/>
                <w:sz w:val="20"/>
                <w:szCs w:val="20"/>
              </w:rPr>
              <w:instrText xml:space="preserve"> PAGEREF _Toc145593409 \h </w:instrText>
            </w:r>
            <w:r w:rsidR="00BA045C" w:rsidRPr="00BA045C">
              <w:rPr>
                <w:noProof/>
                <w:webHidden/>
                <w:sz w:val="20"/>
                <w:szCs w:val="20"/>
              </w:rPr>
            </w:r>
            <w:r w:rsidR="00BA045C" w:rsidRPr="00BA045C">
              <w:rPr>
                <w:noProof/>
                <w:webHidden/>
                <w:sz w:val="20"/>
                <w:szCs w:val="20"/>
              </w:rPr>
              <w:fldChar w:fldCharType="separate"/>
            </w:r>
            <w:r w:rsidR="00F92365">
              <w:rPr>
                <w:noProof/>
                <w:webHidden/>
                <w:sz w:val="20"/>
                <w:szCs w:val="20"/>
              </w:rPr>
              <w:t>10</w:t>
            </w:r>
            <w:r w:rsidR="00BA045C" w:rsidRPr="00BA045C">
              <w:rPr>
                <w:noProof/>
                <w:webHidden/>
                <w:sz w:val="20"/>
                <w:szCs w:val="20"/>
              </w:rPr>
              <w:fldChar w:fldCharType="end"/>
            </w:r>
          </w:hyperlink>
        </w:p>
        <w:p w14:paraId="0C3C332E" w14:textId="39612EDF" w:rsidR="00BA045C" w:rsidRPr="00BA045C" w:rsidRDefault="00000000">
          <w:pPr>
            <w:pStyle w:val="TM3"/>
            <w:tabs>
              <w:tab w:val="left" w:pos="880"/>
              <w:tab w:val="right" w:leader="dot" w:pos="9062"/>
            </w:tabs>
            <w:rPr>
              <w:noProof/>
              <w:sz w:val="20"/>
              <w:szCs w:val="20"/>
            </w:rPr>
          </w:pPr>
          <w:hyperlink w:anchor="_Toc145593410" w:history="1">
            <w:r w:rsidR="00BA045C" w:rsidRPr="00BA045C">
              <w:rPr>
                <w:rStyle w:val="Lienhypertexte"/>
                <w:rFonts w:cstheme="minorHAnsi"/>
                <w:noProof/>
                <w:sz w:val="20"/>
                <w:szCs w:val="20"/>
              </w:rPr>
              <w:t>b.</w:t>
            </w:r>
            <w:r w:rsidR="00BA045C" w:rsidRPr="00BA045C">
              <w:rPr>
                <w:noProof/>
                <w:sz w:val="20"/>
                <w:szCs w:val="20"/>
              </w:rPr>
              <w:tab/>
            </w:r>
            <w:r w:rsidR="00BA045C" w:rsidRPr="00BA045C">
              <w:rPr>
                <w:rStyle w:val="Lienhypertexte"/>
                <w:rFonts w:cstheme="minorHAnsi"/>
                <w:noProof/>
                <w:sz w:val="20"/>
                <w:szCs w:val="20"/>
              </w:rPr>
              <w:t>Processus de passation des marchés</w:t>
            </w:r>
            <w:r w:rsidR="00BA045C" w:rsidRPr="00BA045C">
              <w:rPr>
                <w:noProof/>
                <w:webHidden/>
                <w:sz w:val="20"/>
                <w:szCs w:val="20"/>
              </w:rPr>
              <w:tab/>
            </w:r>
            <w:r w:rsidR="00BA045C" w:rsidRPr="00BA045C">
              <w:rPr>
                <w:noProof/>
                <w:webHidden/>
                <w:sz w:val="20"/>
                <w:szCs w:val="20"/>
              </w:rPr>
              <w:fldChar w:fldCharType="begin"/>
            </w:r>
            <w:r w:rsidR="00BA045C" w:rsidRPr="00BA045C">
              <w:rPr>
                <w:noProof/>
                <w:webHidden/>
                <w:sz w:val="20"/>
                <w:szCs w:val="20"/>
              </w:rPr>
              <w:instrText xml:space="preserve"> PAGEREF _Toc145593410 \h </w:instrText>
            </w:r>
            <w:r w:rsidR="00BA045C" w:rsidRPr="00BA045C">
              <w:rPr>
                <w:noProof/>
                <w:webHidden/>
                <w:sz w:val="20"/>
                <w:szCs w:val="20"/>
              </w:rPr>
            </w:r>
            <w:r w:rsidR="00BA045C" w:rsidRPr="00BA045C">
              <w:rPr>
                <w:noProof/>
                <w:webHidden/>
                <w:sz w:val="20"/>
                <w:szCs w:val="20"/>
              </w:rPr>
              <w:fldChar w:fldCharType="separate"/>
            </w:r>
            <w:r w:rsidR="00F92365">
              <w:rPr>
                <w:noProof/>
                <w:webHidden/>
                <w:sz w:val="20"/>
                <w:szCs w:val="20"/>
              </w:rPr>
              <w:t>10</w:t>
            </w:r>
            <w:r w:rsidR="00BA045C" w:rsidRPr="00BA045C">
              <w:rPr>
                <w:noProof/>
                <w:webHidden/>
                <w:sz w:val="20"/>
                <w:szCs w:val="20"/>
              </w:rPr>
              <w:fldChar w:fldCharType="end"/>
            </w:r>
          </w:hyperlink>
        </w:p>
        <w:p w14:paraId="7C842EB2" w14:textId="75F2DEE7" w:rsidR="00BA045C" w:rsidRPr="00BA045C" w:rsidRDefault="00000000">
          <w:pPr>
            <w:pStyle w:val="TM3"/>
            <w:tabs>
              <w:tab w:val="left" w:pos="880"/>
              <w:tab w:val="right" w:leader="dot" w:pos="9062"/>
            </w:tabs>
            <w:rPr>
              <w:noProof/>
              <w:sz w:val="20"/>
              <w:szCs w:val="20"/>
            </w:rPr>
          </w:pPr>
          <w:hyperlink w:anchor="_Toc145593411" w:history="1">
            <w:r w:rsidR="00BA045C" w:rsidRPr="00BA045C">
              <w:rPr>
                <w:rStyle w:val="Lienhypertexte"/>
                <w:rFonts w:cstheme="minorHAnsi"/>
                <w:noProof/>
                <w:sz w:val="20"/>
                <w:szCs w:val="20"/>
              </w:rPr>
              <w:t>c.</w:t>
            </w:r>
            <w:r w:rsidR="00BA045C" w:rsidRPr="00BA045C">
              <w:rPr>
                <w:noProof/>
                <w:sz w:val="20"/>
                <w:szCs w:val="20"/>
              </w:rPr>
              <w:tab/>
            </w:r>
            <w:r w:rsidR="00BA045C" w:rsidRPr="00BA045C">
              <w:rPr>
                <w:rStyle w:val="Lienhypertexte"/>
                <w:rFonts w:cstheme="minorHAnsi"/>
                <w:noProof/>
                <w:sz w:val="20"/>
                <w:szCs w:val="20"/>
              </w:rPr>
              <w:t>Distribution des manuels</w:t>
            </w:r>
            <w:r w:rsidR="00BA045C" w:rsidRPr="00BA045C">
              <w:rPr>
                <w:noProof/>
                <w:webHidden/>
                <w:sz w:val="20"/>
                <w:szCs w:val="20"/>
              </w:rPr>
              <w:tab/>
            </w:r>
            <w:r w:rsidR="00BA045C" w:rsidRPr="00BA045C">
              <w:rPr>
                <w:noProof/>
                <w:webHidden/>
                <w:sz w:val="20"/>
                <w:szCs w:val="20"/>
              </w:rPr>
              <w:fldChar w:fldCharType="begin"/>
            </w:r>
            <w:r w:rsidR="00BA045C" w:rsidRPr="00BA045C">
              <w:rPr>
                <w:noProof/>
                <w:webHidden/>
                <w:sz w:val="20"/>
                <w:szCs w:val="20"/>
              </w:rPr>
              <w:instrText xml:space="preserve"> PAGEREF _Toc145593411 \h </w:instrText>
            </w:r>
            <w:r w:rsidR="00BA045C" w:rsidRPr="00BA045C">
              <w:rPr>
                <w:noProof/>
                <w:webHidden/>
                <w:sz w:val="20"/>
                <w:szCs w:val="20"/>
              </w:rPr>
            </w:r>
            <w:r w:rsidR="00BA045C" w:rsidRPr="00BA045C">
              <w:rPr>
                <w:noProof/>
                <w:webHidden/>
                <w:sz w:val="20"/>
                <w:szCs w:val="20"/>
              </w:rPr>
              <w:fldChar w:fldCharType="separate"/>
            </w:r>
            <w:r w:rsidR="00F92365">
              <w:rPr>
                <w:noProof/>
                <w:webHidden/>
                <w:sz w:val="20"/>
                <w:szCs w:val="20"/>
              </w:rPr>
              <w:t>10</w:t>
            </w:r>
            <w:r w:rsidR="00BA045C" w:rsidRPr="00BA045C">
              <w:rPr>
                <w:noProof/>
                <w:webHidden/>
                <w:sz w:val="20"/>
                <w:szCs w:val="20"/>
              </w:rPr>
              <w:fldChar w:fldCharType="end"/>
            </w:r>
          </w:hyperlink>
        </w:p>
        <w:p w14:paraId="760056D6" w14:textId="146E98CB" w:rsidR="00BA045C" w:rsidRPr="00BA045C" w:rsidRDefault="00000000">
          <w:pPr>
            <w:pStyle w:val="TM2"/>
            <w:tabs>
              <w:tab w:val="left" w:pos="660"/>
              <w:tab w:val="right" w:leader="dot" w:pos="9062"/>
            </w:tabs>
            <w:rPr>
              <w:noProof/>
              <w:sz w:val="20"/>
              <w:szCs w:val="20"/>
            </w:rPr>
          </w:pPr>
          <w:hyperlink w:anchor="_Toc145593412" w:history="1">
            <w:r w:rsidR="00BA045C" w:rsidRPr="00BA045C">
              <w:rPr>
                <w:rStyle w:val="Lienhypertexte"/>
                <w:rFonts w:cstheme="minorHAnsi"/>
                <w:noProof/>
                <w:sz w:val="20"/>
                <w:szCs w:val="20"/>
              </w:rPr>
              <w:t>2.</w:t>
            </w:r>
            <w:r w:rsidR="00BA045C" w:rsidRPr="00BA045C">
              <w:rPr>
                <w:noProof/>
                <w:sz w:val="20"/>
                <w:szCs w:val="20"/>
              </w:rPr>
              <w:tab/>
            </w:r>
            <w:r w:rsidR="00BA045C" w:rsidRPr="00BA045C">
              <w:rPr>
                <w:rStyle w:val="Lienhypertexte"/>
                <w:rFonts w:cstheme="minorHAnsi"/>
                <w:noProof/>
                <w:sz w:val="20"/>
                <w:szCs w:val="20"/>
              </w:rPr>
              <w:t>Perspectives pour renforcer l’efficience de la chaine du livre</w:t>
            </w:r>
            <w:r w:rsidR="00BA045C" w:rsidRPr="00BA045C">
              <w:rPr>
                <w:noProof/>
                <w:webHidden/>
                <w:sz w:val="20"/>
                <w:szCs w:val="20"/>
              </w:rPr>
              <w:tab/>
            </w:r>
            <w:r w:rsidR="00BA045C" w:rsidRPr="00BA045C">
              <w:rPr>
                <w:noProof/>
                <w:webHidden/>
                <w:sz w:val="20"/>
                <w:szCs w:val="20"/>
              </w:rPr>
              <w:fldChar w:fldCharType="begin"/>
            </w:r>
            <w:r w:rsidR="00BA045C" w:rsidRPr="00BA045C">
              <w:rPr>
                <w:noProof/>
                <w:webHidden/>
                <w:sz w:val="20"/>
                <w:szCs w:val="20"/>
              </w:rPr>
              <w:instrText xml:space="preserve"> PAGEREF _Toc145593412 \h </w:instrText>
            </w:r>
            <w:r w:rsidR="00BA045C" w:rsidRPr="00BA045C">
              <w:rPr>
                <w:noProof/>
                <w:webHidden/>
                <w:sz w:val="20"/>
                <w:szCs w:val="20"/>
              </w:rPr>
            </w:r>
            <w:r w:rsidR="00BA045C" w:rsidRPr="00BA045C">
              <w:rPr>
                <w:noProof/>
                <w:webHidden/>
                <w:sz w:val="20"/>
                <w:szCs w:val="20"/>
              </w:rPr>
              <w:fldChar w:fldCharType="separate"/>
            </w:r>
            <w:r w:rsidR="00F92365">
              <w:rPr>
                <w:noProof/>
                <w:webHidden/>
                <w:sz w:val="20"/>
                <w:szCs w:val="20"/>
              </w:rPr>
              <w:t>11</w:t>
            </w:r>
            <w:r w:rsidR="00BA045C" w:rsidRPr="00BA045C">
              <w:rPr>
                <w:noProof/>
                <w:webHidden/>
                <w:sz w:val="20"/>
                <w:szCs w:val="20"/>
              </w:rPr>
              <w:fldChar w:fldCharType="end"/>
            </w:r>
          </w:hyperlink>
        </w:p>
        <w:p w14:paraId="06105531" w14:textId="7A8955D1" w:rsidR="00BA045C" w:rsidRPr="00BA045C" w:rsidRDefault="00000000">
          <w:pPr>
            <w:pStyle w:val="TM3"/>
            <w:tabs>
              <w:tab w:val="left" w:pos="880"/>
              <w:tab w:val="right" w:leader="dot" w:pos="9062"/>
            </w:tabs>
            <w:rPr>
              <w:noProof/>
              <w:sz w:val="20"/>
              <w:szCs w:val="20"/>
            </w:rPr>
          </w:pPr>
          <w:hyperlink w:anchor="_Toc145593413" w:history="1">
            <w:r w:rsidR="00BA045C" w:rsidRPr="00BA045C">
              <w:rPr>
                <w:rStyle w:val="Lienhypertexte"/>
                <w:rFonts w:cstheme="minorHAnsi"/>
                <w:noProof/>
                <w:sz w:val="20"/>
                <w:szCs w:val="20"/>
              </w:rPr>
              <w:t>a)</w:t>
            </w:r>
            <w:r w:rsidR="00BA045C" w:rsidRPr="00BA045C">
              <w:rPr>
                <w:noProof/>
                <w:sz w:val="20"/>
                <w:szCs w:val="20"/>
              </w:rPr>
              <w:tab/>
            </w:r>
            <w:r w:rsidR="00BA045C" w:rsidRPr="00BA045C">
              <w:rPr>
                <w:rStyle w:val="Lienhypertexte"/>
                <w:rFonts w:cstheme="minorHAnsi"/>
                <w:noProof/>
                <w:sz w:val="20"/>
                <w:szCs w:val="20"/>
              </w:rPr>
              <w:t>Améliorer la disponibilité</w:t>
            </w:r>
            <w:r w:rsidR="00BA045C" w:rsidRPr="00BA045C">
              <w:rPr>
                <w:noProof/>
                <w:webHidden/>
                <w:sz w:val="20"/>
                <w:szCs w:val="20"/>
              </w:rPr>
              <w:tab/>
            </w:r>
            <w:r w:rsidR="00BA045C" w:rsidRPr="00BA045C">
              <w:rPr>
                <w:noProof/>
                <w:webHidden/>
                <w:sz w:val="20"/>
                <w:szCs w:val="20"/>
              </w:rPr>
              <w:fldChar w:fldCharType="begin"/>
            </w:r>
            <w:r w:rsidR="00BA045C" w:rsidRPr="00BA045C">
              <w:rPr>
                <w:noProof/>
                <w:webHidden/>
                <w:sz w:val="20"/>
                <w:szCs w:val="20"/>
              </w:rPr>
              <w:instrText xml:space="preserve"> PAGEREF _Toc145593413 \h </w:instrText>
            </w:r>
            <w:r w:rsidR="00BA045C" w:rsidRPr="00BA045C">
              <w:rPr>
                <w:noProof/>
                <w:webHidden/>
                <w:sz w:val="20"/>
                <w:szCs w:val="20"/>
              </w:rPr>
            </w:r>
            <w:r w:rsidR="00BA045C" w:rsidRPr="00BA045C">
              <w:rPr>
                <w:noProof/>
                <w:webHidden/>
                <w:sz w:val="20"/>
                <w:szCs w:val="20"/>
              </w:rPr>
              <w:fldChar w:fldCharType="separate"/>
            </w:r>
            <w:r w:rsidR="00F92365">
              <w:rPr>
                <w:noProof/>
                <w:webHidden/>
                <w:sz w:val="20"/>
                <w:szCs w:val="20"/>
              </w:rPr>
              <w:t>12</w:t>
            </w:r>
            <w:r w:rsidR="00BA045C" w:rsidRPr="00BA045C">
              <w:rPr>
                <w:noProof/>
                <w:webHidden/>
                <w:sz w:val="20"/>
                <w:szCs w:val="20"/>
              </w:rPr>
              <w:fldChar w:fldCharType="end"/>
            </w:r>
          </w:hyperlink>
        </w:p>
        <w:p w14:paraId="3BA0FF9C" w14:textId="102EEA4B" w:rsidR="00BA045C" w:rsidRPr="00BA045C" w:rsidRDefault="00000000">
          <w:pPr>
            <w:pStyle w:val="TM3"/>
            <w:tabs>
              <w:tab w:val="left" w:pos="880"/>
              <w:tab w:val="right" w:leader="dot" w:pos="9062"/>
            </w:tabs>
            <w:rPr>
              <w:noProof/>
              <w:sz w:val="20"/>
              <w:szCs w:val="20"/>
            </w:rPr>
          </w:pPr>
          <w:hyperlink w:anchor="_Toc145593414" w:history="1">
            <w:r w:rsidR="00BA045C" w:rsidRPr="00BA045C">
              <w:rPr>
                <w:rStyle w:val="Lienhypertexte"/>
                <w:rFonts w:ascii="Wingdings" w:hAnsi="Wingdings" w:cstheme="minorHAnsi"/>
                <w:bCs/>
                <w:noProof/>
                <w:sz w:val="20"/>
                <w:szCs w:val="20"/>
              </w:rPr>
              <w:t></w:t>
            </w:r>
            <w:r w:rsidR="00BA045C" w:rsidRPr="00BA045C">
              <w:rPr>
                <w:noProof/>
                <w:sz w:val="20"/>
                <w:szCs w:val="20"/>
              </w:rPr>
              <w:tab/>
            </w:r>
            <w:r w:rsidR="00BA045C" w:rsidRPr="00BA045C">
              <w:rPr>
                <w:rStyle w:val="Lienhypertexte"/>
                <w:rFonts w:cstheme="minorHAnsi"/>
                <w:b/>
                <w:bCs/>
                <w:noProof/>
                <w:sz w:val="20"/>
                <w:szCs w:val="20"/>
              </w:rPr>
              <w:t>Inventaire des manuels AO21 et 22 disponible à la rentrée 2023</w:t>
            </w:r>
            <w:r w:rsidR="00BA045C" w:rsidRPr="00BA045C">
              <w:rPr>
                <w:noProof/>
                <w:webHidden/>
                <w:sz w:val="20"/>
                <w:szCs w:val="20"/>
              </w:rPr>
              <w:tab/>
            </w:r>
            <w:r w:rsidR="00BA045C" w:rsidRPr="00BA045C">
              <w:rPr>
                <w:noProof/>
                <w:webHidden/>
                <w:sz w:val="20"/>
                <w:szCs w:val="20"/>
              </w:rPr>
              <w:fldChar w:fldCharType="begin"/>
            </w:r>
            <w:r w:rsidR="00BA045C" w:rsidRPr="00BA045C">
              <w:rPr>
                <w:noProof/>
                <w:webHidden/>
                <w:sz w:val="20"/>
                <w:szCs w:val="20"/>
              </w:rPr>
              <w:instrText xml:space="preserve"> PAGEREF _Toc145593414 \h </w:instrText>
            </w:r>
            <w:r w:rsidR="00BA045C" w:rsidRPr="00BA045C">
              <w:rPr>
                <w:noProof/>
                <w:webHidden/>
                <w:sz w:val="20"/>
                <w:szCs w:val="20"/>
              </w:rPr>
            </w:r>
            <w:r w:rsidR="00BA045C" w:rsidRPr="00BA045C">
              <w:rPr>
                <w:noProof/>
                <w:webHidden/>
                <w:sz w:val="20"/>
                <w:szCs w:val="20"/>
              </w:rPr>
              <w:fldChar w:fldCharType="separate"/>
            </w:r>
            <w:r w:rsidR="00F92365">
              <w:rPr>
                <w:noProof/>
                <w:webHidden/>
                <w:sz w:val="20"/>
                <w:szCs w:val="20"/>
              </w:rPr>
              <w:t>12</w:t>
            </w:r>
            <w:r w:rsidR="00BA045C" w:rsidRPr="00BA045C">
              <w:rPr>
                <w:noProof/>
                <w:webHidden/>
                <w:sz w:val="20"/>
                <w:szCs w:val="20"/>
              </w:rPr>
              <w:fldChar w:fldCharType="end"/>
            </w:r>
          </w:hyperlink>
        </w:p>
        <w:p w14:paraId="2A7AD01A" w14:textId="704312A9" w:rsidR="00BA045C" w:rsidRPr="00BA045C" w:rsidRDefault="00000000">
          <w:pPr>
            <w:pStyle w:val="TM3"/>
            <w:tabs>
              <w:tab w:val="left" w:pos="880"/>
              <w:tab w:val="right" w:leader="dot" w:pos="9062"/>
            </w:tabs>
            <w:rPr>
              <w:noProof/>
              <w:sz w:val="20"/>
              <w:szCs w:val="20"/>
            </w:rPr>
          </w:pPr>
          <w:hyperlink w:anchor="_Toc145593415" w:history="1">
            <w:r w:rsidR="00BA045C" w:rsidRPr="00BA045C">
              <w:rPr>
                <w:rStyle w:val="Lienhypertexte"/>
                <w:rFonts w:ascii="Wingdings" w:hAnsi="Wingdings" w:cstheme="minorHAnsi"/>
                <w:bCs/>
                <w:noProof/>
                <w:sz w:val="20"/>
                <w:szCs w:val="20"/>
              </w:rPr>
              <w:t></w:t>
            </w:r>
            <w:r w:rsidR="00BA045C" w:rsidRPr="00BA045C">
              <w:rPr>
                <w:noProof/>
                <w:sz w:val="20"/>
                <w:szCs w:val="20"/>
              </w:rPr>
              <w:tab/>
            </w:r>
            <w:r w:rsidR="00BA045C" w:rsidRPr="00BA045C">
              <w:rPr>
                <w:rStyle w:val="Lienhypertexte"/>
                <w:rFonts w:cstheme="minorHAnsi"/>
                <w:b/>
                <w:bCs/>
                <w:noProof/>
                <w:sz w:val="20"/>
                <w:szCs w:val="20"/>
              </w:rPr>
              <w:t>Atelier de concertation sur la politique de diffusion des manuels scolaires et des supports pédagogiques</w:t>
            </w:r>
            <w:r w:rsidR="00BA045C" w:rsidRPr="00BA045C">
              <w:rPr>
                <w:noProof/>
                <w:webHidden/>
                <w:sz w:val="20"/>
                <w:szCs w:val="20"/>
              </w:rPr>
              <w:tab/>
            </w:r>
            <w:r w:rsidR="00BA045C" w:rsidRPr="00BA045C">
              <w:rPr>
                <w:noProof/>
                <w:webHidden/>
                <w:sz w:val="20"/>
                <w:szCs w:val="20"/>
              </w:rPr>
              <w:fldChar w:fldCharType="begin"/>
            </w:r>
            <w:r w:rsidR="00BA045C" w:rsidRPr="00BA045C">
              <w:rPr>
                <w:noProof/>
                <w:webHidden/>
                <w:sz w:val="20"/>
                <w:szCs w:val="20"/>
              </w:rPr>
              <w:instrText xml:space="preserve"> PAGEREF _Toc145593415 \h </w:instrText>
            </w:r>
            <w:r w:rsidR="00BA045C" w:rsidRPr="00BA045C">
              <w:rPr>
                <w:noProof/>
                <w:webHidden/>
                <w:sz w:val="20"/>
                <w:szCs w:val="20"/>
              </w:rPr>
            </w:r>
            <w:r w:rsidR="00BA045C" w:rsidRPr="00BA045C">
              <w:rPr>
                <w:noProof/>
                <w:webHidden/>
                <w:sz w:val="20"/>
                <w:szCs w:val="20"/>
              </w:rPr>
              <w:fldChar w:fldCharType="separate"/>
            </w:r>
            <w:r w:rsidR="00F92365">
              <w:rPr>
                <w:noProof/>
                <w:webHidden/>
                <w:sz w:val="20"/>
                <w:szCs w:val="20"/>
              </w:rPr>
              <w:t>12</w:t>
            </w:r>
            <w:r w:rsidR="00BA045C" w:rsidRPr="00BA045C">
              <w:rPr>
                <w:noProof/>
                <w:webHidden/>
                <w:sz w:val="20"/>
                <w:szCs w:val="20"/>
              </w:rPr>
              <w:fldChar w:fldCharType="end"/>
            </w:r>
          </w:hyperlink>
        </w:p>
        <w:p w14:paraId="448E3369" w14:textId="3E359543" w:rsidR="00BA045C" w:rsidRPr="00BA045C" w:rsidRDefault="00000000">
          <w:pPr>
            <w:pStyle w:val="TM3"/>
            <w:tabs>
              <w:tab w:val="left" w:pos="880"/>
              <w:tab w:val="right" w:leader="dot" w:pos="9062"/>
            </w:tabs>
            <w:rPr>
              <w:noProof/>
              <w:sz w:val="20"/>
              <w:szCs w:val="20"/>
            </w:rPr>
          </w:pPr>
          <w:hyperlink w:anchor="_Toc145593416" w:history="1">
            <w:r w:rsidR="00BA045C" w:rsidRPr="00BA045C">
              <w:rPr>
                <w:rStyle w:val="Lienhypertexte"/>
                <w:rFonts w:ascii="Wingdings" w:hAnsi="Wingdings" w:cstheme="minorHAnsi"/>
                <w:bCs/>
                <w:noProof/>
                <w:sz w:val="20"/>
                <w:szCs w:val="20"/>
              </w:rPr>
              <w:t></w:t>
            </w:r>
            <w:r w:rsidR="00BA045C" w:rsidRPr="00BA045C">
              <w:rPr>
                <w:noProof/>
                <w:sz w:val="20"/>
                <w:szCs w:val="20"/>
              </w:rPr>
              <w:tab/>
            </w:r>
            <w:r w:rsidR="00BA045C" w:rsidRPr="00BA045C">
              <w:rPr>
                <w:rStyle w:val="Lienhypertexte"/>
                <w:rFonts w:cstheme="minorHAnsi"/>
                <w:b/>
                <w:bCs/>
                <w:noProof/>
                <w:sz w:val="20"/>
                <w:szCs w:val="20"/>
              </w:rPr>
              <w:t>Distribution dans les écoles</w:t>
            </w:r>
            <w:r w:rsidR="00BA045C" w:rsidRPr="00BA045C">
              <w:rPr>
                <w:noProof/>
                <w:webHidden/>
                <w:sz w:val="20"/>
                <w:szCs w:val="20"/>
              </w:rPr>
              <w:tab/>
            </w:r>
            <w:r w:rsidR="00BA045C" w:rsidRPr="00BA045C">
              <w:rPr>
                <w:noProof/>
                <w:webHidden/>
                <w:sz w:val="20"/>
                <w:szCs w:val="20"/>
              </w:rPr>
              <w:fldChar w:fldCharType="begin"/>
            </w:r>
            <w:r w:rsidR="00BA045C" w:rsidRPr="00BA045C">
              <w:rPr>
                <w:noProof/>
                <w:webHidden/>
                <w:sz w:val="20"/>
                <w:szCs w:val="20"/>
              </w:rPr>
              <w:instrText xml:space="preserve"> PAGEREF _Toc145593416 \h </w:instrText>
            </w:r>
            <w:r w:rsidR="00BA045C" w:rsidRPr="00BA045C">
              <w:rPr>
                <w:noProof/>
                <w:webHidden/>
                <w:sz w:val="20"/>
                <w:szCs w:val="20"/>
              </w:rPr>
            </w:r>
            <w:r w:rsidR="00BA045C" w:rsidRPr="00BA045C">
              <w:rPr>
                <w:noProof/>
                <w:webHidden/>
                <w:sz w:val="20"/>
                <w:szCs w:val="20"/>
              </w:rPr>
              <w:fldChar w:fldCharType="separate"/>
            </w:r>
            <w:r w:rsidR="00F92365">
              <w:rPr>
                <w:noProof/>
                <w:webHidden/>
                <w:sz w:val="20"/>
                <w:szCs w:val="20"/>
              </w:rPr>
              <w:t>12</w:t>
            </w:r>
            <w:r w:rsidR="00BA045C" w:rsidRPr="00BA045C">
              <w:rPr>
                <w:noProof/>
                <w:webHidden/>
                <w:sz w:val="20"/>
                <w:szCs w:val="20"/>
              </w:rPr>
              <w:fldChar w:fldCharType="end"/>
            </w:r>
          </w:hyperlink>
        </w:p>
        <w:p w14:paraId="1E57254E" w14:textId="69CE2D33" w:rsidR="00BA045C" w:rsidRPr="00BA045C" w:rsidRDefault="00000000">
          <w:pPr>
            <w:pStyle w:val="TM3"/>
            <w:tabs>
              <w:tab w:val="left" w:pos="880"/>
              <w:tab w:val="right" w:leader="dot" w:pos="9062"/>
            </w:tabs>
            <w:rPr>
              <w:noProof/>
              <w:sz w:val="20"/>
              <w:szCs w:val="20"/>
            </w:rPr>
          </w:pPr>
          <w:hyperlink w:anchor="_Toc145593417" w:history="1">
            <w:r w:rsidR="00BA045C" w:rsidRPr="00BA045C">
              <w:rPr>
                <w:rStyle w:val="Lienhypertexte"/>
                <w:rFonts w:cstheme="minorHAnsi"/>
                <w:noProof/>
                <w:sz w:val="20"/>
                <w:szCs w:val="20"/>
              </w:rPr>
              <w:t>b)</w:t>
            </w:r>
            <w:r w:rsidR="00BA045C" w:rsidRPr="00BA045C">
              <w:rPr>
                <w:noProof/>
                <w:sz w:val="20"/>
                <w:szCs w:val="20"/>
              </w:rPr>
              <w:tab/>
            </w:r>
            <w:r w:rsidR="00BA045C" w:rsidRPr="00BA045C">
              <w:rPr>
                <w:rStyle w:val="Lienhypertexte"/>
                <w:rFonts w:cstheme="minorHAnsi"/>
                <w:noProof/>
                <w:sz w:val="20"/>
                <w:szCs w:val="20"/>
              </w:rPr>
              <w:t>La qualité des manuels</w:t>
            </w:r>
            <w:r w:rsidR="00BA045C" w:rsidRPr="00BA045C">
              <w:rPr>
                <w:noProof/>
                <w:webHidden/>
                <w:sz w:val="20"/>
                <w:szCs w:val="20"/>
              </w:rPr>
              <w:tab/>
            </w:r>
            <w:r w:rsidR="00BA045C" w:rsidRPr="00BA045C">
              <w:rPr>
                <w:noProof/>
                <w:webHidden/>
                <w:sz w:val="20"/>
                <w:szCs w:val="20"/>
              </w:rPr>
              <w:fldChar w:fldCharType="begin"/>
            </w:r>
            <w:r w:rsidR="00BA045C" w:rsidRPr="00BA045C">
              <w:rPr>
                <w:noProof/>
                <w:webHidden/>
                <w:sz w:val="20"/>
                <w:szCs w:val="20"/>
              </w:rPr>
              <w:instrText xml:space="preserve"> PAGEREF _Toc145593417 \h </w:instrText>
            </w:r>
            <w:r w:rsidR="00BA045C" w:rsidRPr="00BA045C">
              <w:rPr>
                <w:noProof/>
                <w:webHidden/>
                <w:sz w:val="20"/>
                <w:szCs w:val="20"/>
              </w:rPr>
            </w:r>
            <w:r w:rsidR="00BA045C" w:rsidRPr="00BA045C">
              <w:rPr>
                <w:noProof/>
                <w:webHidden/>
                <w:sz w:val="20"/>
                <w:szCs w:val="20"/>
              </w:rPr>
              <w:fldChar w:fldCharType="separate"/>
            </w:r>
            <w:r w:rsidR="00F92365">
              <w:rPr>
                <w:noProof/>
                <w:webHidden/>
                <w:sz w:val="20"/>
                <w:szCs w:val="20"/>
              </w:rPr>
              <w:t>13</w:t>
            </w:r>
            <w:r w:rsidR="00BA045C" w:rsidRPr="00BA045C">
              <w:rPr>
                <w:noProof/>
                <w:webHidden/>
                <w:sz w:val="20"/>
                <w:szCs w:val="20"/>
              </w:rPr>
              <w:fldChar w:fldCharType="end"/>
            </w:r>
          </w:hyperlink>
        </w:p>
        <w:p w14:paraId="103ED2DE" w14:textId="5E152C5F" w:rsidR="00BA045C" w:rsidRPr="00BA045C" w:rsidRDefault="00000000">
          <w:pPr>
            <w:pStyle w:val="TM3"/>
            <w:tabs>
              <w:tab w:val="left" w:pos="880"/>
              <w:tab w:val="right" w:leader="dot" w:pos="9062"/>
            </w:tabs>
            <w:rPr>
              <w:noProof/>
              <w:sz w:val="20"/>
              <w:szCs w:val="20"/>
            </w:rPr>
          </w:pPr>
          <w:hyperlink w:anchor="_Toc145593418" w:history="1">
            <w:r w:rsidR="00BA045C" w:rsidRPr="00BA045C">
              <w:rPr>
                <w:rStyle w:val="Lienhypertexte"/>
                <w:rFonts w:cstheme="minorHAnsi"/>
                <w:noProof/>
                <w:sz w:val="20"/>
                <w:szCs w:val="20"/>
              </w:rPr>
              <w:t>c)</w:t>
            </w:r>
            <w:r w:rsidR="00BA045C" w:rsidRPr="00BA045C">
              <w:rPr>
                <w:noProof/>
                <w:sz w:val="20"/>
                <w:szCs w:val="20"/>
              </w:rPr>
              <w:tab/>
            </w:r>
            <w:r w:rsidR="00BA045C" w:rsidRPr="00BA045C">
              <w:rPr>
                <w:rStyle w:val="Lienhypertexte"/>
                <w:rFonts w:cstheme="minorHAnsi"/>
                <w:noProof/>
                <w:sz w:val="20"/>
                <w:szCs w:val="20"/>
              </w:rPr>
              <w:t>La formation des enseignants</w:t>
            </w:r>
            <w:r w:rsidR="00BA045C" w:rsidRPr="00BA045C">
              <w:rPr>
                <w:noProof/>
                <w:webHidden/>
                <w:sz w:val="20"/>
                <w:szCs w:val="20"/>
              </w:rPr>
              <w:tab/>
            </w:r>
            <w:r w:rsidR="00BA045C" w:rsidRPr="00BA045C">
              <w:rPr>
                <w:noProof/>
                <w:webHidden/>
                <w:sz w:val="20"/>
                <w:szCs w:val="20"/>
              </w:rPr>
              <w:fldChar w:fldCharType="begin"/>
            </w:r>
            <w:r w:rsidR="00BA045C" w:rsidRPr="00BA045C">
              <w:rPr>
                <w:noProof/>
                <w:webHidden/>
                <w:sz w:val="20"/>
                <w:szCs w:val="20"/>
              </w:rPr>
              <w:instrText xml:space="preserve"> PAGEREF _Toc145593418 \h </w:instrText>
            </w:r>
            <w:r w:rsidR="00BA045C" w:rsidRPr="00BA045C">
              <w:rPr>
                <w:noProof/>
                <w:webHidden/>
                <w:sz w:val="20"/>
                <w:szCs w:val="20"/>
              </w:rPr>
            </w:r>
            <w:r w:rsidR="00BA045C" w:rsidRPr="00BA045C">
              <w:rPr>
                <w:noProof/>
                <w:webHidden/>
                <w:sz w:val="20"/>
                <w:szCs w:val="20"/>
              </w:rPr>
              <w:fldChar w:fldCharType="separate"/>
            </w:r>
            <w:r w:rsidR="00F92365">
              <w:rPr>
                <w:noProof/>
                <w:webHidden/>
                <w:sz w:val="20"/>
                <w:szCs w:val="20"/>
              </w:rPr>
              <w:t>13</w:t>
            </w:r>
            <w:r w:rsidR="00BA045C" w:rsidRPr="00BA045C">
              <w:rPr>
                <w:noProof/>
                <w:webHidden/>
                <w:sz w:val="20"/>
                <w:szCs w:val="20"/>
              </w:rPr>
              <w:fldChar w:fldCharType="end"/>
            </w:r>
          </w:hyperlink>
        </w:p>
        <w:p w14:paraId="552C4499" w14:textId="77777777" w:rsidR="00BA045C" w:rsidRDefault="00BA045C">
          <w:r w:rsidRPr="00BA045C">
            <w:rPr>
              <w:b/>
              <w:bCs/>
              <w:sz w:val="20"/>
              <w:szCs w:val="20"/>
            </w:rPr>
            <w:fldChar w:fldCharType="end"/>
          </w:r>
        </w:p>
      </w:sdtContent>
    </w:sdt>
    <w:p w14:paraId="1E507308" w14:textId="77777777" w:rsidR="00BA045C" w:rsidRPr="00B81B2D" w:rsidRDefault="00BA045C" w:rsidP="00B81B2D">
      <w:pPr>
        <w:pStyle w:val="Default"/>
        <w:jc w:val="center"/>
        <w:rPr>
          <w:rFonts w:asciiTheme="minorHAnsi" w:hAnsiTheme="minorHAnsi" w:cstheme="minorHAnsi"/>
          <w:b/>
          <w:bCs/>
          <w:sz w:val="22"/>
          <w:szCs w:val="22"/>
        </w:rPr>
      </w:pPr>
    </w:p>
    <w:p w14:paraId="0F59BE65" w14:textId="77777777" w:rsidR="00F82228" w:rsidRPr="00D613CA" w:rsidRDefault="00F82228" w:rsidP="00B81B2D">
      <w:pPr>
        <w:pStyle w:val="Default"/>
        <w:jc w:val="center"/>
        <w:rPr>
          <w:rFonts w:asciiTheme="minorHAnsi" w:hAnsiTheme="minorHAnsi" w:cstheme="minorHAnsi"/>
          <w:b/>
          <w:bCs/>
          <w:sz w:val="20"/>
          <w:szCs w:val="20"/>
        </w:rPr>
      </w:pPr>
    </w:p>
    <w:p w14:paraId="00E9DCEC" w14:textId="77777777" w:rsidR="007F583A" w:rsidRDefault="007F583A" w:rsidP="00B81B2D">
      <w:pPr>
        <w:pStyle w:val="Default"/>
        <w:jc w:val="both"/>
        <w:rPr>
          <w:rFonts w:asciiTheme="minorHAnsi" w:hAnsiTheme="minorHAnsi" w:cstheme="minorHAnsi"/>
          <w:sz w:val="20"/>
          <w:szCs w:val="20"/>
        </w:rPr>
      </w:pPr>
    </w:p>
    <w:p w14:paraId="26CCEE00" w14:textId="77777777" w:rsidR="00BA045C" w:rsidRDefault="00BA045C" w:rsidP="00B81B2D">
      <w:pPr>
        <w:pStyle w:val="Default"/>
        <w:jc w:val="both"/>
        <w:rPr>
          <w:rFonts w:asciiTheme="minorHAnsi" w:hAnsiTheme="minorHAnsi" w:cstheme="minorHAnsi"/>
          <w:sz w:val="20"/>
          <w:szCs w:val="20"/>
        </w:rPr>
      </w:pPr>
    </w:p>
    <w:p w14:paraId="1ED34C8C" w14:textId="77777777" w:rsidR="00BA045C" w:rsidRDefault="00BA045C" w:rsidP="00B81B2D">
      <w:pPr>
        <w:pStyle w:val="Default"/>
        <w:jc w:val="both"/>
        <w:rPr>
          <w:rFonts w:asciiTheme="minorHAnsi" w:hAnsiTheme="minorHAnsi" w:cstheme="minorHAnsi"/>
          <w:sz w:val="20"/>
          <w:szCs w:val="20"/>
        </w:rPr>
      </w:pPr>
    </w:p>
    <w:p w14:paraId="2B2C4DF9" w14:textId="77777777" w:rsidR="00BA045C" w:rsidRDefault="00BA045C" w:rsidP="00B81B2D">
      <w:pPr>
        <w:pStyle w:val="Default"/>
        <w:jc w:val="both"/>
        <w:rPr>
          <w:rFonts w:asciiTheme="minorHAnsi" w:hAnsiTheme="minorHAnsi" w:cstheme="minorHAnsi"/>
          <w:sz w:val="20"/>
          <w:szCs w:val="20"/>
        </w:rPr>
      </w:pPr>
    </w:p>
    <w:p w14:paraId="5DB800A4" w14:textId="77777777" w:rsidR="00BA045C" w:rsidRDefault="00BA045C" w:rsidP="00B81B2D">
      <w:pPr>
        <w:pStyle w:val="Default"/>
        <w:jc w:val="both"/>
        <w:rPr>
          <w:rFonts w:asciiTheme="minorHAnsi" w:hAnsiTheme="minorHAnsi" w:cstheme="minorHAnsi"/>
          <w:sz w:val="20"/>
          <w:szCs w:val="20"/>
        </w:rPr>
      </w:pPr>
    </w:p>
    <w:p w14:paraId="76FD7817" w14:textId="77777777" w:rsidR="00BA045C" w:rsidRDefault="00BA045C" w:rsidP="00B81B2D">
      <w:pPr>
        <w:pStyle w:val="Default"/>
        <w:jc w:val="both"/>
        <w:rPr>
          <w:rFonts w:asciiTheme="minorHAnsi" w:hAnsiTheme="minorHAnsi" w:cstheme="minorHAnsi"/>
          <w:sz w:val="20"/>
          <w:szCs w:val="20"/>
        </w:rPr>
      </w:pPr>
    </w:p>
    <w:p w14:paraId="74F51113" w14:textId="77777777" w:rsidR="00BA045C" w:rsidRDefault="00BA045C" w:rsidP="00B81B2D">
      <w:pPr>
        <w:pStyle w:val="Default"/>
        <w:jc w:val="both"/>
        <w:rPr>
          <w:rFonts w:asciiTheme="minorHAnsi" w:hAnsiTheme="minorHAnsi" w:cstheme="minorHAnsi"/>
          <w:sz w:val="20"/>
          <w:szCs w:val="20"/>
        </w:rPr>
      </w:pPr>
    </w:p>
    <w:p w14:paraId="789CF684" w14:textId="77777777" w:rsidR="00BA045C" w:rsidRDefault="00BA045C" w:rsidP="00B81B2D">
      <w:pPr>
        <w:pStyle w:val="Default"/>
        <w:jc w:val="both"/>
        <w:rPr>
          <w:rFonts w:asciiTheme="minorHAnsi" w:hAnsiTheme="minorHAnsi" w:cstheme="minorHAnsi"/>
          <w:sz w:val="20"/>
          <w:szCs w:val="20"/>
        </w:rPr>
      </w:pPr>
    </w:p>
    <w:p w14:paraId="38AA2675" w14:textId="77777777" w:rsidR="00BA045C" w:rsidRDefault="00BA045C" w:rsidP="00B81B2D">
      <w:pPr>
        <w:pStyle w:val="Default"/>
        <w:jc w:val="both"/>
        <w:rPr>
          <w:rFonts w:asciiTheme="minorHAnsi" w:hAnsiTheme="minorHAnsi" w:cstheme="minorHAnsi"/>
          <w:sz w:val="20"/>
          <w:szCs w:val="20"/>
        </w:rPr>
      </w:pPr>
    </w:p>
    <w:p w14:paraId="72921DC2" w14:textId="77777777" w:rsidR="00BA045C" w:rsidRDefault="00BA045C" w:rsidP="00B81B2D">
      <w:pPr>
        <w:pStyle w:val="Default"/>
        <w:jc w:val="both"/>
        <w:rPr>
          <w:rFonts w:asciiTheme="minorHAnsi" w:hAnsiTheme="minorHAnsi" w:cstheme="minorHAnsi"/>
          <w:sz w:val="20"/>
          <w:szCs w:val="20"/>
        </w:rPr>
      </w:pPr>
    </w:p>
    <w:p w14:paraId="6A8C91B6" w14:textId="77777777" w:rsidR="00BA045C" w:rsidRDefault="00BA045C" w:rsidP="00B81B2D">
      <w:pPr>
        <w:pStyle w:val="Default"/>
        <w:jc w:val="both"/>
        <w:rPr>
          <w:rFonts w:asciiTheme="minorHAnsi" w:hAnsiTheme="minorHAnsi" w:cstheme="minorHAnsi"/>
          <w:sz w:val="20"/>
          <w:szCs w:val="20"/>
        </w:rPr>
      </w:pPr>
    </w:p>
    <w:p w14:paraId="2DBEE53C" w14:textId="77777777" w:rsidR="00BA045C" w:rsidRDefault="00BA045C" w:rsidP="00B81B2D">
      <w:pPr>
        <w:pStyle w:val="Default"/>
        <w:jc w:val="both"/>
        <w:rPr>
          <w:rFonts w:asciiTheme="minorHAnsi" w:hAnsiTheme="minorHAnsi" w:cstheme="minorHAnsi"/>
          <w:sz w:val="20"/>
          <w:szCs w:val="20"/>
        </w:rPr>
      </w:pPr>
    </w:p>
    <w:p w14:paraId="0F6CFAC7" w14:textId="77777777" w:rsidR="00BA045C" w:rsidRDefault="00BA045C" w:rsidP="00B81B2D">
      <w:pPr>
        <w:pStyle w:val="Default"/>
        <w:jc w:val="both"/>
        <w:rPr>
          <w:rFonts w:asciiTheme="minorHAnsi" w:hAnsiTheme="minorHAnsi" w:cstheme="minorHAnsi"/>
          <w:sz w:val="20"/>
          <w:szCs w:val="20"/>
        </w:rPr>
      </w:pPr>
    </w:p>
    <w:p w14:paraId="62DD5ECF" w14:textId="77777777" w:rsidR="00BA045C" w:rsidRDefault="00BA045C" w:rsidP="00B81B2D">
      <w:pPr>
        <w:pStyle w:val="Default"/>
        <w:jc w:val="both"/>
        <w:rPr>
          <w:rFonts w:asciiTheme="minorHAnsi" w:hAnsiTheme="minorHAnsi" w:cstheme="minorHAnsi"/>
          <w:sz w:val="20"/>
          <w:szCs w:val="20"/>
        </w:rPr>
      </w:pPr>
    </w:p>
    <w:p w14:paraId="618B2614" w14:textId="77777777" w:rsidR="00BA045C" w:rsidRDefault="00BA045C" w:rsidP="00B81B2D">
      <w:pPr>
        <w:pStyle w:val="Default"/>
        <w:jc w:val="both"/>
        <w:rPr>
          <w:rFonts w:asciiTheme="minorHAnsi" w:hAnsiTheme="minorHAnsi" w:cstheme="minorHAnsi"/>
          <w:sz w:val="20"/>
          <w:szCs w:val="20"/>
        </w:rPr>
      </w:pPr>
    </w:p>
    <w:p w14:paraId="3240C946" w14:textId="77777777" w:rsidR="00BA045C" w:rsidRDefault="00BA045C" w:rsidP="00B81B2D">
      <w:pPr>
        <w:pStyle w:val="Default"/>
        <w:jc w:val="both"/>
        <w:rPr>
          <w:rFonts w:asciiTheme="minorHAnsi" w:hAnsiTheme="minorHAnsi" w:cstheme="minorHAnsi"/>
          <w:sz w:val="20"/>
          <w:szCs w:val="20"/>
        </w:rPr>
      </w:pPr>
    </w:p>
    <w:p w14:paraId="7A764D81" w14:textId="77777777" w:rsidR="00BA045C" w:rsidRDefault="00BA045C" w:rsidP="00B81B2D">
      <w:pPr>
        <w:pStyle w:val="Default"/>
        <w:jc w:val="both"/>
        <w:rPr>
          <w:rFonts w:asciiTheme="minorHAnsi" w:hAnsiTheme="minorHAnsi" w:cstheme="minorHAnsi"/>
          <w:sz w:val="20"/>
          <w:szCs w:val="20"/>
        </w:rPr>
      </w:pPr>
    </w:p>
    <w:p w14:paraId="27884E38" w14:textId="77777777" w:rsidR="00BA045C" w:rsidRDefault="00BA045C" w:rsidP="00B81B2D">
      <w:pPr>
        <w:pStyle w:val="Default"/>
        <w:jc w:val="both"/>
        <w:rPr>
          <w:rFonts w:asciiTheme="minorHAnsi" w:hAnsiTheme="minorHAnsi" w:cstheme="minorHAnsi"/>
          <w:sz w:val="20"/>
          <w:szCs w:val="20"/>
        </w:rPr>
      </w:pPr>
    </w:p>
    <w:p w14:paraId="332D73AA" w14:textId="77777777" w:rsidR="00BA045C" w:rsidRPr="00D613CA" w:rsidRDefault="00BA045C" w:rsidP="00B81B2D">
      <w:pPr>
        <w:pStyle w:val="Default"/>
        <w:jc w:val="both"/>
        <w:rPr>
          <w:rFonts w:asciiTheme="minorHAnsi" w:hAnsiTheme="minorHAnsi" w:cstheme="minorHAnsi"/>
          <w:sz w:val="20"/>
          <w:szCs w:val="20"/>
        </w:rPr>
      </w:pPr>
    </w:p>
    <w:p w14:paraId="71BB18DF" w14:textId="77777777" w:rsidR="005B0FD6" w:rsidRPr="00D613CA" w:rsidRDefault="004517F8" w:rsidP="00B81B2D">
      <w:pPr>
        <w:pStyle w:val="Default"/>
        <w:jc w:val="both"/>
        <w:rPr>
          <w:rFonts w:asciiTheme="minorHAnsi" w:hAnsiTheme="minorHAnsi" w:cstheme="minorHAnsi"/>
          <w:sz w:val="20"/>
          <w:szCs w:val="20"/>
        </w:rPr>
      </w:pPr>
      <w:r w:rsidRPr="00D613CA">
        <w:rPr>
          <w:rFonts w:asciiTheme="minorHAnsi" w:hAnsiTheme="minorHAnsi" w:cstheme="minorHAnsi"/>
          <w:color w:val="0D0D0D"/>
          <w:sz w:val="20"/>
          <w:szCs w:val="20"/>
        </w:rPr>
        <w:lastRenderedPageBreak/>
        <w:t>La Commission de l’</w:t>
      </w:r>
      <w:r w:rsidR="00261B93" w:rsidRPr="00D613CA">
        <w:rPr>
          <w:rFonts w:asciiTheme="minorHAnsi" w:hAnsiTheme="minorHAnsi" w:cstheme="minorHAnsi"/>
          <w:color w:val="0D0D0D"/>
          <w:sz w:val="20"/>
          <w:szCs w:val="20"/>
        </w:rPr>
        <w:t>Union Européenne</w:t>
      </w:r>
      <w:r w:rsidR="005B0FD6" w:rsidRPr="00D613CA">
        <w:rPr>
          <w:rFonts w:asciiTheme="minorHAnsi" w:hAnsiTheme="minorHAnsi" w:cstheme="minorHAnsi"/>
          <w:color w:val="0D0D0D"/>
          <w:sz w:val="20"/>
          <w:szCs w:val="20"/>
        </w:rPr>
        <w:t xml:space="preserve"> et la République Islamique de Mauritanie ont signé, en 2022, la convention </w:t>
      </w:r>
      <w:r w:rsidR="005B0FD6" w:rsidRPr="00D613CA">
        <w:rPr>
          <w:rFonts w:asciiTheme="minorHAnsi" w:hAnsiTheme="minorHAnsi" w:cstheme="minorHAnsi"/>
          <w:sz w:val="20"/>
          <w:szCs w:val="20"/>
        </w:rPr>
        <w:t xml:space="preserve">n° CRIS NDICI-AFRICA/2021/43065 pour appuyer au titre de l’instrument de voisinage, de coopération au développement et de coopération internationale - Europe dans le monde, la réforme des secteurs sociaux de base (éducation et santé). </w:t>
      </w:r>
    </w:p>
    <w:p w14:paraId="31B6143B" w14:textId="77777777" w:rsidR="005B0FD6" w:rsidRPr="00D613CA" w:rsidRDefault="005B0FD6" w:rsidP="00B81B2D">
      <w:pPr>
        <w:pStyle w:val="Default"/>
        <w:jc w:val="both"/>
        <w:rPr>
          <w:rFonts w:asciiTheme="minorHAnsi" w:hAnsiTheme="minorHAnsi" w:cstheme="minorHAnsi"/>
          <w:sz w:val="20"/>
          <w:szCs w:val="20"/>
        </w:rPr>
      </w:pPr>
    </w:p>
    <w:p w14:paraId="3132E098" w14:textId="77777777" w:rsidR="005B0FD6" w:rsidRPr="00D613CA" w:rsidRDefault="005B0FD6" w:rsidP="00B81B2D">
      <w:pPr>
        <w:pStyle w:val="Default"/>
        <w:jc w:val="both"/>
        <w:rPr>
          <w:rFonts w:asciiTheme="minorHAnsi" w:hAnsiTheme="minorHAnsi" w:cstheme="minorHAnsi"/>
          <w:color w:val="0D0D0D"/>
          <w:sz w:val="20"/>
          <w:szCs w:val="20"/>
        </w:rPr>
      </w:pPr>
      <w:r w:rsidRPr="00D613CA">
        <w:rPr>
          <w:rFonts w:asciiTheme="minorHAnsi" w:hAnsiTheme="minorHAnsi" w:cstheme="minorHAnsi"/>
          <w:color w:val="0D0D0D"/>
          <w:sz w:val="20"/>
          <w:szCs w:val="20"/>
        </w:rPr>
        <w:t>L’objectif est d’appuyer la réforme des secteurs sociaux de base (éducation et santé) afin d’améliorer l’offre, l’accessibilité et la qualité des services d’une manière équitable pour toute la population.</w:t>
      </w:r>
    </w:p>
    <w:p w14:paraId="07DEF3CD" w14:textId="77777777" w:rsidR="005B0FD6" w:rsidRPr="00D613CA" w:rsidRDefault="005B0FD6" w:rsidP="00B81B2D">
      <w:pPr>
        <w:pStyle w:val="Default"/>
        <w:jc w:val="both"/>
        <w:rPr>
          <w:rFonts w:asciiTheme="minorHAnsi" w:hAnsiTheme="minorHAnsi" w:cstheme="minorHAnsi"/>
          <w:sz w:val="20"/>
          <w:szCs w:val="20"/>
        </w:rPr>
      </w:pPr>
    </w:p>
    <w:p w14:paraId="0F3BA504" w14:textId="77777777" w:rsidR="00F31515" w:rsidRPr="00D613CA" w:rsidRDefault="00F31515" w:rsidP="00B81B2D">
      <w:pPr>
        <w:pStyle w:val="Default"/>
        <w:jc w:val="both"/>
        <w:rPr>
          <w:rFonts w:asciiTheme="minorHAnsi" w:hAnsiTheme="minorHAnsi" w:cstheme="minorHAnsi"/>
          <w:iCs/>
          <w:sz w:val="20"/>
          <w:szCs w:val="20"/>
        </w:rPr>
      </w:pPr>
      <w:r w:rsidRPr="00D613CA">
        <w:rPr>
          <w:rFonts w:asciiTheme="minorHAnsi" w:hAnsiTheme="minorHAnsi" w:cstheme="minorHAnsi"/>
          <w:iCs/>
          <w:sz w:val="20"/>
          <w:szCs w:val="20"/>
        </w:rPr>
        <w:t>Pour l’appui au secteur de l’éducation, un des objectifs est d’améliorer</w:t>
      </w:r>
      <w:r w:rsidR="00DE1431" w:rsidRPr="00D613CA">
        <w:rPr>
          <w:rFonts w:asciiTheme="minorHAnsi" w:hAnsiTheme="minorHAnsi" w:cstheme="minorHAnsi"/>
          <w:iCs/>
          <w:sz w:val="20"/>
          <w:szCs w:val="20"/>
        </w:rPr>
        <w:t xml:space="preserve"> durablement la qualité, la disponibilité et l’utilisation des manuels scolaires dans le système éducatif.</w:t>
      </w:r>
      <w:r w:rsidRPr="00D613CA">
        <w:rPr>
          <w:rFonts w:asciiTheme="minorHAnsi" w:hAnsiTheme="minorHAnsi" w:cstheme="minorHAnsi"/>
          <w:iCs/>
          <w:sz w:val="20"/>
          <w:szCs w:val="20"/>
        </w:rPr>
        <w:t xml:space="preserve"> La t</w:t>
      </w:r>
      <w:r w:rsidR="00B206DD" w:rsidRPr="00D613CA">
        <w:rPr>
          <w:rFonts w:asciiTheme="minorHAnsi" w:hAnsiTheme="minorHAnsi" w:cstheme="minorHAnsi"/>
          <w:iCs/>
          <w:sz w:val="20"/>
          <w:szCs w:val="20"/>
        </w:rPr>
        <w:t>r</w:t>
      </w:r>
      <w:r w:rsidRPr="00D613CA">
        <w:rPr>
          <w:rFonts w:asciiTheme="minorHAnsi" w:hAnsiTheme="minorHAnsi" w:cstheme="minorHAnsi"/>
          <w:iCs/>
          <w:sz w:val="20"/>
          <w:szCs w:val="20"/>
        </w:rPr>
        <w:t>anche variable (TV 3) dont le présent rapport fait l’objet porte sur un soutien à la chaine du livre et notamment l’impression et la distribution de manuels scolaires.</w:t>
      </w:r>
    </w:p>
    <w:p w14:paraId="7E363E00" w14:textId="77777777" w:rsidR="00DE1431" w:rsidRPr="00D613CA" w:rsidRDefault="00DE1431" w:rsidP="00B81B2D">
      <w:pPr>
        <w:pStyle w:val="Default"/>
        <w:jc w:val="both"/>
        <w:rPr>
          <w:rFonts w:asciiTheme="minorHAnsi" w:hAnsiTheme="minorHAnsi" w:cstheme="minorHAnsi"/>
          <w:i/>
          <w:sz w:val="20"/>
          <w:szCs w:val="20"/>
        </w:rPr>
      </w:pPr>
    </w:p>
    <w:p w14:paraId="01F58502" w14:textId="77777777" w:rsidR="00DE1431" w:rsidRPr="00D613CA" w:rsidRDefault="00DE1431" w:rsidP="00B81B2D">
      <w:pPr>
        <w:pStyle w:val="Default"/>
        <w:jc w:val="both"/>
        <w:rPr>
          <w:rFonts w:asciiTheme="minorHAnsi" w:hAnsiTheme="minorHAnsi" w:cstheme="minorHAnsi"/>
          <w:b/>
          <w:bCs/>
          <w:iCs/>
          <w:sz w:val="20"/>
          <w:szCs w:val="20"/>
        </w:rPr>
      </w:pPr>
      <w:r w:rsidRPr="00D613CA">
        <w:rPr>
          <w:rFonts w:asciiTheme="minorHAnsi" w:hAnsiTheme="minorHAnsi" w:cstheme="minorHAnsi"/>
          <w:b/>
          <w:bCs/>
          <w:iCs/>
          <w:sz w:val="20"/>
          <w:szCs w:val="20"/>
        </w:rPr>
        <w:t>Situation en 2021 :</w:t>
      </w:r>
    </w:p>
    <w:p w14:paraId="42FC4CB5" w14:textId="77777777" w:rsidR="00DE1431" w:rsidRPr="00D613CA" w:rsidRDefault="00DE1431" w:rsidP="00B81B2D">
      <w:pPr>
        <w:pStyle w:val="Default"/>
        <w:jc w:val="both"/>
        <w:rPr>
          <w:rFonts w:asciiTheme="minorHAnsi" w:hAnsiTheme="minorHAnsi" w:cstheme="minorHAnsi"/>
          <w:i/>
          <w:sz w:val="20"/>
          <w:szCs w:val="20"/>
        </w:rPr>
      </w:pPr>
    </w:p>
    <w:p w14:paraId="64179153" w14:textId="77777777" w:rsidR="001F4712" w:rsidRPr="00D613CA" w:rsidRDefault="001F4712" w:rsidP="00B81B2D">
      <w:pPr>
        <w:pStyle w:val="Default"/>
        <w:jc w:val="both"/>
        <w:rPr>
          <w:rFonts w:asciiTheme="minorHAnsi" w:hAnsiTheme="minorHAnsi" w:cstheme="minorHAnsi"/>
          <w:sz w:val="20"/>
          <w:szCs w:val="20"/>
        </w:rPr>
      </w:pPr>
      <w:r w:rsidRPr="00D613CA">
        <w:rPr>
          <w:rFonts w:asciiTheme="minorHAnsi" w:hAnsiTheme="minorHAnsi" w:cstheme="minorHAnsi"/>
          <w:sz w:val="20"/>
          <w:szCs w:val="20"/>
        </w:rPr>
        <w:t xml:space="preserve">Il n’existe pas de données fiables sur la disponibilité de livres scolaires au niveau des écoles Cette intervention contribuera au travers de l’appui complémentaire à la disponibilité des données. Mais les estimations disponibles (17% de couverture de besoins selon un rapport de la Banque Mondiale de 2018), montrent que la plupart des enfants ne disposent pas de livres scolaires, ce qui a été identifié comme une entrave majeure à leurs apprentissages. Il existe un consensus sur le fait que des investissements dans la chaine du livre contribueront de manière significative à l’amélioration de la qualité éducative et que sa mise en </w:t>
      </w:r>
      <w:r w:rsidR="00C7445B" w:rsidRPr="00D613CA">
        <w:rPr>
          <w:rFonts w:asciiTheme="minorHAnsi" w:hAnsiTheme="minorHAnsi" w:cstheme="minorHAnsi"/>
          <w:sz w:val="20"/>
          <w:szCs w:val="20"/>
        </w:rPr>
        <w:t>œuvre</w:t>
      </w:r>
      <w:r w:rsidRPr="00D613CA">
        <w:rPr>
          <w:rFonts w:asciiTheme="minorHAnsi" w:hAnsiTheme="minorHAnsi" w:cstheme="minorHAnsi"/>
          <w:sz w:val="20"/>
          <w:szCs w:val="20"/>
        </w:rPr>
        <w:t xml:space="preserve"> est urgente et nécessaire.</w:t>
      </w:r>
    </w:p>
    <w:p w14:paraId="772EF843" w14:textId="77777777" w:rsidR="000826F5" w:rsidRPr="00D613CA" w:rsidRDefault="000826F5" w:rsidP="00B81B2D">
      <w:pPr>
        <w:pStyle w:val="Default"/>
        <w:jc w:val="both"/>
        <w:rPr>
          <w:rFonts w:asciiTheme="minorHAnsi" w:hAnsiTheme="minorHAnsi" w:cstheme="minorHAnsi"/>
          <w:sz w:val="20"/>
          <w:szCs w:val="20"/>
        </w:rPr>
      </w:pPr>
    </w:p>
    <w:p w14:paraId="5FF71DBF" w14:textId="77777777" w:rsidR="001F4712" w:rsidRPr="00D613CA" w:rsidRDefault="000826F5" w:rsidP="00B81B2D">
      <w:pPr>
        <w:pStyle w:val="Default"/>
        <w:jc w:val="both"/>
        <w:rPr>
          <w:rFonts w:asciiTheme="minorHAnsi" w:hAnsiTheme="minorHAnsi" w:cstheme="minorHAnsi"/>
          <w:b/>
          <w:bCs/>
          <w:iCs/>
          <w:sz w:val="20"/>
          <w:szCs w:val="20"/>
        </w:rPr>
      </w:pPr>
      <w:r w:rsidRPr="00D613CA">
        <w:rPr>
          <w:rFonts w:asciiTheme="minorHAnsi" w:hAnsiTheme="minorHAnsi" w:cstheme="minorHAnsi"/>
          <w:b/>
          <w:bCs/>
          <w:iCs/>
          <w:sz w:val="20"/>
          <w:szCs w:val="20"/>
        </w:rPr>
        <w:t xml:space="preserve">Objectifs </w:t>
      </w:r>
      <w:r w:rsidR="00CB7155" w:rsidRPr="00D613CA">
        <w:rPr>
          <w:rFonts w:asciiTheme="minorHAnsi" w:hAnsiTheme="minorHAnsi" w:cstheme="minorHAnsi"/>
          <w:b/>
          <w:bCs/>
          <w:iCs/>
          <w:sz w:val="20"/>
          <w:szCs w:val="20"/>
        </w:rPr>
        <w:t xml:space="preserve">de </w:t>
      </w:r>
      <w:r w:rsidR="00DE1431" w:rsidRPr="00D613CA">
        <w:rPr>
          <w:rFonts w:asciiTheme="minorHAnsi" w:hAnsiTheme="minorHAnsi" w:cstheme="minorHAnsi"/>
          <w:b/>
          <w:bCs/>
          <w:iCs/>
          <w:sz w:val="20"/>
          <w:szCs w:val="20"/>
        </w:rPr>
        <w:t xml:space="preserve">l’appui </w:t>
      </w:r>
      <w:r w:rsidRPr="00D613CA">
        <w:rPr>
          <w:rFonts w:asciiTheme="minorHAnsi" w:hAnsiTheme="minorHAnsi" w:cstheme="minorHAnsi"/>
          <w:b/>
          <w:bCs/>
          <w:iCs/>
          <w:sz w:val="20"/>
          <w:szCs w:val="20"/>
        </w:rPr>
        <w:t>budgétaire</w:t>
      </w:r>
      <w:r w:rsidR="00DE1431" w:rsidRPr="00D613CA">
        <w:rPr>
          <w:rFonts w:asciiTheme="minorHAnsi" w:hAnsiTheme="minorHAnsi" w:cstheme="minorHAnsi"/>
          <w:b/>
          <w:bCs/>
          <w:iCs/>
          <w:sz w:val="20"/>
          <w:szCs w:val="20"/>
        </w:rPr>
        <w:t xml:space="preserve"> </w:t>
      </w:r>
    </w:p>
    <w:p w14:paraId="263D0886" w14:textId="77777777" w:rsidR="000826F5" w:rsidRPr="00D613CA" w:rsidRDefault="000826F5" w:rsidP="00B81B2D">
      <w:pPr>
        <w:pStyle w:val="Default"/>
        <w:jc w:val="both"/>
        <w:rPr>
          <w:rFonts w:asciiTheme="minorHAnsi" w:hAnsiTheme="minorHAnsi" w:cstheme="minorHAnsi"/>
          <w:sz w:val="20"/>
          <w:szCs w:val="20"/>
        </w:rPr>
      </w:pPr>
    </w:p>
    <w:p w14:paraId="0E7CB1E2" w14:textId="77777777" w:rsidR="00DE1431" w:rsidRPr="00D613CA" w:rsidRDefault="00DE1431" w:rsidP="00B81B2D">
      <w:pPr>
        <w:autoSpaceDE w:val="0"/>
        <w:autoSpaceDN w:val="0"/>
        <w:adjustRightInd w:val="0"/>
        <w:jc w:val="both"/>
        <w:rPr>
          <w:rFonts w:asciiTheme="minorHAnsi" w:eastAsiaTheme="minorHAnsi" w:hAnsiTheme="minorHAnsi" w:cstheme="minorHAnsi"/>
          <w:color w:val="000000"/>
          <w:sz w:val="20"/>
          <w:szCs w:val="20"/>
        </w:rPr>
      </w:pPr>
      <w:r w:rsidRPr="00D613CA">
        <w:rPr>
          <w:rFonts w:asciiTheme="minorHAnsi" w:hAnsiTheme="minorHAnsi" w:cstheme="minorHAnsi"/>
          <w:sz w:val="20"/>
          <w:szCs w:val="20"/>
        </w:rPr>
        <w:t xml:space="preserve">Pour 2022 : Taux </w:t>
      </w:r>
      <w:r w:rsidRPr="00D613CA">
        <w:rPr>
          <w:rFonts w:asciiTheme="minorHAnsi" w:eastAsiaTheme="minorHAnsi" w:hAnsiTheme="minorHAnsi" w:cstheme="minorHAnsi"/>
          <w:color w:val="000000"/>
          <w:sz w:val="20"/>
          <w:szCs w:val="20"/>
        </w:rPr>
        <w:t xml:space="preserve">d’engagement de la ligne budgétaire sur la LFI 2022« Impression des manuels scolaires » de l’Institut Pédagogique National (IPN) inscrite dans la Loi de finances initiale </w:t>
      </w:r>
      <w:proofErr w:type="gramStart"/>
      <w:r w:rsidRPr="00D613CA">
        <w:rPr>
          <w:rFonts w:asciiTheme="minorHAnsi" w:eastAsiaTheme="minorHAnsi" w:hAnsiTheme="minorHAnsi" w:cstheme="minorHAnsi"/>
          <w:color w:val="000000"/>
          <w:sz w:val="20"/>
          <w:szCs w:val="20"/>
        </w:rPr>
        <w:t xml:space="preserve">2022 </w:t>
      </w:r>
      <w:r w:rsidR="00B206DD" w:rsidRPr="00D613CA">
        <w:rPr>
          <w:rFonts w:asciiTheme="minorHAnsi" w:eastAsiaTheme="minorHAnsi" w:hAnsiTheme="minorHAnsi" w:cstheme="minorHAnsi"/>
          <w:color w:val="000000"/>
          <w:sz w:val="20"/>
          <w:szCs w:val="20"/>
        </w:rPr>
        <w:t> </w:t>
      </w:r>
      <w:r w:rsidRPr="00D613CA">
        <w:rPr>
          <w:rFonts w:asciiTheme="minorHAnsi" w:eastAsiaTheme="minorHAnsi" w:hAnsiTheme="minorHAnsi" w:cstheme="minorHAnsi"/>
          <w:color w:val="000000"/>
          <w:sz w:val="20"/>
          <w:szCs w:val="20"/>
        </w:rPr>
        <w:t>&gt;</w:t>
      </w:r>
      <w:proofErr w:type="gramEnd"/>
      <w:r w:rsidR="00B206DD" w:rsidRPr="00D613CA">
        <w:rPr>
          <w:rFonts w:asciiTheme="minorHAnsi" w:eastAsiaTheme="minorHAnsi" w:hAnsiTheme="minorHAnsi" w:cstheme="minorHAnsi"/>
          <w:color w:val="000000"/>
          <w:sz w:val="20"/>
          <w:szCs w:val="20"/>
        </w:rPr>
        <w:t> </w:t>
      </w:r>
      <w:r w:rsidRPr="00D613CA">
        <w:rPr>
          <w:rFonts w:asciiTheme="minorHAnsi" w:eastAsiaTheme="minorHAnsi" w:hAnsiTheme="minorHAnsi" w:cstheme="minorHAnsi"/>
          <w:color w:val="000000"/>
          <w:sz w:val="20"/>
          <w:szCs w:val="20"/>
        </w:rPr>
        <w:t xml:space="preserve">70%, attesté par les états budgétaires et par les contrats signés correspondants mettant en évidence les obligations contractées par l’état en matière d’acquisition de manuels. </w:t>
      </w:r>
    </w:p>
    <w:p w14:paraId="60C0DD3A" w14:textId="77777777" w:rsidR="00DE1431" w:rsidRPr="00D613CA" w:rsidRDefault="00DE1431" w:rsidP="00B81B2D">
      <w:pPr>
        <w:pStyle w:val="Default"/>
        <w:jc w:val="both"/>
        <w:rPr>
          <w:rFonts w:asciiTheme="minorHAnsi" w:hAnsiTheme="minorHAnsi" w:cstheme="minorHAnsi"/>
          <w:sz w:val="20"/>
          <w:szCs w:val="20"/>
        </w:rPr>
      </w:pPr>
    </w:p>
    <w:p w14:paraId="61F3E7C3" w14:textId="77777777" w:rsidR="00DE1431" w:rsidRPr="00D613CA" w:rsidRDefault="00DE1431" w:rsidP="00B81B2D">
      <w:pPr>
        <w:autoSpaceDE w:val="0"/>
        <w:autoSpaceDN w:val="0"/>
        <w:adjustRightInd w:val="0"/>
        <w:jc w:val="both"/>
        <w:rPr>
          <w:rFonts w:asciiTheme="minorHAnsi" w:eastAsiaTheme="minorHAnsi" w:hAnsiTheme="minorHAnsi" w:cstheme="minorHAnsi"/>
          <w:color w:val="000000"/>
          <w:sz w:val="20"/>
          <w:szCs w:val="20"/>
        </w:rPr>
      </w:pPr>
      <w:r w:rsidRPr="00D613CA">
        <w:rPr>
          <w:rFonts w:asciiTheme="minorHAnsi" w:eastAsiaTheme="minorHAnsi" w:hAnsiTheme="minorHAnsi" w:cstheme="minorHAnsi"/>
          <w:color w:val="000000"/>
          <w:sz w:val="20"/>
          <w:szCs w:val="20"/>
        </w:rPr>
        <w:t>Pour</w:t>
      </w:r>
      <w:r w:rsidRPr="00D613CA">
        <w:rPr>
          <w:rFonts w:asciiTheme="minorHAnsi" w:hAnsiTheme="minorHAnsi" w:cstheme="minorHAnsi"/>
          <w:sz w:val="20"/>
          <w:szCs w:val="20"/>
        </w:rPr>
        <w:t xml:space="preserve"> 2023 : Taux </w:t>
      </w:r>
      <w:r w:rsidRPr="00D613CA">
        <w:rPr>
          <w:rFonts w:asciiTheme="minorHAnsi" w:eastAsiaTheme="minorHAnsi" w:hAnsiTheme="minorHAnsi" w:cstheme="minorHAnsi"/>
          <w:color w:val="000000"/>
          <w:sz w:val="20"/>
          <w:szCs w:val="20"/>
        </w:rPr>
        <w:t>d’engagement de la ligne budgétaire sur la chaine du livre &gt;</w:t>
      </w:r>
      <w:r w:rsidR="00B206DD" w:rsidRPr="00D613CA">
        <w:rPr>
          <w:rFonts w:asciiTheme="minorHAnsi" w:eastAsiaTheme="minorHAnsi" w:hAnsiTheme="minorHAnsi" w:cstheme="minorHAnsi"/>
          <w:color w:val="000000"/>
          <w:sz w:val="20"/>
          <w:szCs w:val="20"/>
        </w:rPr>
        <w:t> </w:t>
      </w:r>
      <w:r w:rsidRPr="00D613CA">
        <w:rPr>
          <w:rFonts w:asciiTheme="minorHAnsi" w:eastAsiaTheme="minorHAnsi" w:hAnsiTheme="minorHAnsi" w:cstheme="minorHAnsi"/>
          <w:color w:val="000000"/>
          <w:sz w:val="20"/>
          <w:szCs w:val="20"/>
        </w:rPr>
        <w:t xml:space="preserve">70% de la LFI 2023 et rapport de mise en </w:t>
      </w:r>
      <w:r w:rsidR="000826F5" w:rsidRPr="00D613CA">
        <w:rPr>
          <w:rFonts w:asciiTheme="minorHAnsi" w:eastAsiaTheme="minorHAnsi" w:hAnsiTheme="minorHAnsi" w:cstheme="minorHAnsi"/>
          <w:color w:val="000000"/>
          <w:sz w:val="20"/>
          <w:szCs w:val="20"/>
        </w:rPr>
        <w:t>œuvre</w:t>
      </w:r>
      <w:r w:rsidRPr="00D613CA">
        <w:rPr>
          <w:rFonts w:asciiTheme="minorHAnsi" w:eastAsiaTheme="minorHAnsi" w:hAnsiTheme="minorHAnsi" w:cstheme="minorHAnsi"/>
          <w:color w:val="000000"/>
          <w:sz w:val="20"/>
          <w:szCs w:val="20"/>
        </w:rPr>
        <w:t xml:space="preserve"> de la réforme y afférente pour année N-1 (processus de révision des manuels, système d’impression et de distribution, formation des enseignants, suivi de l’inspection, …).</w:t>
      </w:r>
    </w:p>
    <w:p w14:paraId="650F210B" w14:textId="77777777" w:rsidR="00C7445B" w:rsidRPr="00D613CA" w:rsidRDefault="00C7445B" w:rsidP="00B81B2D">
      <w:pPr>
        <w:autoSpaceDE w:val="0"/>
        <w:autoSpaceDN w:val="0"/>
        <w:adjustRightInd w:val="0"/>
        <w:rPr>
          <w:rFonts w:asciiTheme="minorHAnsi" w:eastAsiaTheme="minorHAnsi" w:hAnsiTheme="minorHAnsi" w:cstheme="minorHAnsi"/>
          <w:color w:val="000000"/>
          <w:sz w:val="20"/>
          <w:szCs w:val="20"/>
        </w:rPr>
      </w:pPr>
    </w:p>
    <w:p w14:paraId="107390D8" w14:textId="77777777" w:rsidR="00A55265" w:rsidRPr="00D613CA" w:rsidRDefault="00A12722" w:rsidP="00B81B2D">
      <w:pPr>
        <w:pStyle w:val="Default"/>
        <w:jc w:val="both"/>
        <w:rPr>
          <w:rFonts w:asciiTheme="minorHAnsi" w:hAnsiTheme="minorHAnsi" w:cstheme="minorHAnsi"/>
          <w:sz w:val="20"/>
          <w:szCs w:val="20"/>
        </w:rPr>
      </w:pPr>
      <w:r w:rsidRPr="00D613CA">
        <w:rPr>
          <w:rFonts w:asciiTheme="minorHAnsi" w:hAnsiTheme="minorHAnsi" w:cstheme="minorHAnsi"/>
          <w:sz w:val="20"/>
          <w:szCs w:val="20"/>
        </w:rPr>
        <w:t>La présente note est accompagnée des annexes suivantes :</w:t>
      </w:r>
    </w:p>
    <w:p w14:paraId="3C886CE2" w14:textId="77777777" w:rsidR="00445D90" w:rsidRPr="00D613CA" w:rsidRDefault="00445D90" w:rsidP="00B81B2D">
      <w:pPr>
        <w:numPr>
          <w:ilvl w:val="0"/>
          <w:numId w:val="18"/>
        </w:numPr>
        <w:ind w:left="0"/>
        <w:rPr>
          <w:rFonts w:asciiTheme="minorHAnsi" w:hAnsiTheme="minorHAnsi" w:cstheme="minorHAnsi"/>
          <w:sz w:val="20"/>
          <w:szCs w:val="20"/>
        </w:rPr>
      </w:pPr>
      <w:r w:rsidRPr="00D613CA">
        <w:rPr>
          <w:rFonts w:asciiTheme="minorHAnsi" w:hAnsiTheme="minorHAnsi" w:cstheme="minorHAnsi"/>
          <w:sz w:val="20"/>
          <w:szCs w:val="20"/>
        </w:rPr>
        <w:t>Les DAO pour 2022 et 2023.</w:t>
      </w:r>
    </w:p>
    <w:p w14:paraId="58C5FFB4" w14:textId="77777777" w:rsidR="00445D90" w:rsidRPr="00D613CA" w:rsidRDefault="00445D90" w:rsidP="00B81B2D">
      <w:pPr>
        <w:numPr>
          <w:ilvl w:val="0"/>
          <w:numId w:val="18"/>
        </w:numPr>
        <w:ind w:left="0"/>
        <w:rPr>
          <w:rFonts w:asciiTheme="minorHAnsi" w:hAnsiTheme="minorHAnsi" w:cstheme="minorHAnsi"/>
          <w:sz w:val="20"/>
          <w:szCs w:val="20"/>
        </w:rPr>
      </w:pPr>
      <w:r w:rsidRPr="00D613CA">
        <w:rPr>
          <w:rFonts w:asciiTheme="minorHAnsi" w:hAnsiTheme="minorHAnsi" w:cstheme="minorHAnsi"/>
          <w:sz w:val="20"/>
          <w:szCs w:val="20"/>
        </w:rPr>
        <w:t>Le contrat signé pour 2023.</w:t>
      </w:r>
    </w:p>
    <w:p w14:paraId="3EEF81EB" w14:textId="77777777" w:rsidR="00445D90" w:rsidRPr="00D613CA" w:rsidRDefault="00445D90" w:rsidP="00B81B2D">
      <w:pPr>
        <w:numPr>
          <w:ilvl w:val="0"/>
          <w:numId w:val="18"/>
        </w:numPr>
        <w:ind w:left="0"/>
        <w:jc w:val="both"/>
        <w:rPr>
          <w:rFonts w:asciiTheme="minorHAnsi" w:hAnsiTheme="minorHAnsi" w:cstheme="minorHAnsi"/>
          <w:sz w:val="20"/>
          <w:szCs w:val="20"/>
        </w:rPr>
      </w:pPr>
      <w:r w:rsidRPr="00D613CA">
        <w:rPr>
          <w:rFonts w:asciiTheme="minorHAnsi" w:hAnsiTheme="minorHAnsi" w:cstheme="minorHAnsi"/>
          <w:sz w:val="20"/>
          <w:szCs w:val="20"/>
        </w:rPr>
        <w:t>Extraits comptables (02) du versement de la subvention BCI (Budget Consolidé d’Investissement) du Montant de 50 Millions MRU au titre de 2022 et 2023 par le Trésor public.</w:t>
      </w:r>
    </w:p>
    <w:p w14:paraId="0557F2EF" w14:textId="77777777" w:rsidR="00445D90" w:rsidRPr="00D613CA" w:rsidRDefault="00445D90" w:rsidP="00B81B2D">
      <w:pPr>
        <w:numPr>
          <w:ilvl w:val="0"/>
          <w:numId w:val="18"/>
        </w:numPr>
        <w:ind w:left="0"/>
        <w:jc w:val="both"/>
        <w:rPr>
          <w:rFonts w:asciiTheme="minorHAnsi" w:hAnsiTheme="minorHAnsi" w:cstheme="minorHAnsi"/>
          <w:sz w:val="20"/>
          <w:szCs w:val="20"/>
        </w:rPr>
      </w:pPr>
      <w:r w:rsidRPr="00D613CA">
        <w:rPr>
          <w:rFonts w:asciiTheme="minorHAnsi" w:hAnsiTheme="minorHAnsi" w:cstheme="minorHAnsi"/>
          <w:sz w:val="20"/>
          <w:szCs w:val="20"/>
        </w:rPr>
        <w:t>Extraits comptables (02) tirés du Système d’Information Comptable de l’IPN pour 2022 et 2023.</w:t>
      </w:r>
    </w:p>
    <w:p w14:paraId="1A0F7725" w14:textId="77777777" w:rsidR="00445D90" w:rsidRPr="00D613CA" w:rsidRDefault="00D836EE" w:rsidP="00B81B2D">
      <w:pPr>
        <w:numPr>
          <w:ilvl w:val="0"/>
          <w:numId w:val="18"/>
        </w:numPr>
        <w:ind w:left="0"/>
        <w:jc w:val="both"/>
        <w:rPr>
          <w:rFonts w:asciiTheme="minorHAnsi" w:hAnsiTheme="minorHAnsi" w:cstheme="minorHAnsi"/>
          <w:sz w:val="20"/>
          <w:szCs w:val="20"/>
        </w:rPr>
      </w:pPr>
      <w:r w:rsidRPr="00D613CA">
        <w:rPr>
          <w:rFonts w:asciiTheme="minorHAnsi" w:hAnsiTheme="minorHAnsi" w:cstheme="minorHAnsi"/>
          <w:sz w:val="20"/>
          <w:szCs w:val="20"/>
        </w:rPr>
        <w:t>Note sur le marché n°0700/F/004/CPMP/MENRSE/IPN/2023</w:t>
      </w:r>
    </w:p>
    <w:p w14:paraId="5E5A8262" w14:textId="77777777" w:rsidR="009858C1" w:rsidRPr="00D613CA" w:rsidRDefault="009858C1" w:rsidP="00B81B2D">
      <w:pPr>
        <w:numPr>
          <w:ilvl w:val="0"/>
          <w:numId w:val="18"/>
        </w:numPr>
        <w:ind w:left="0"/>
        <w:jc w:val="both"/>
        <w:rPr>
          <w:rFonts w:asciiTheme="minorHAnsi" w:hAnsiTheme="minorHAnsi" w:cstheme="minorHAnsi"/>
          <w:sz w:val="20"/>
          <w:szCs w:val="20"/>
        </w:rPr>
      </w:pPr>
      <w:r w:rsidRPr="00D613CA">
        <w:rPr>
          <w:rFonts w:asciiTheme="minorHAnsi" w:hAnsiTheme="minorHAnsi" w:cstheme="minorHAnsi"/>
          <w:sz w:val="20"/>
          <w:szCs w:val="20"/>
        </w:rPr>
        <w:t>Recommandations de l’atelier de concertation sur la politique de diffusion des manuels scolaires et les supports pédagogiques</w:t>
      </w:r>
    </w:p>
    <w:p w14:paraId="5148CF6E" w14:textId="77777777" w:rsidR="009858C1" w:rsidRPr="00D613CA" w:rsidRDefault="009858C1" w:rsidP="00B81B2D">
      <w:pPr>
        <w:jc w:val="both"/>
        <w:rPr>
          <w:rFonts w:asciiTheme="minorHAnsi" w:hAnsiTheme="minorHAnsi" w:cstheme="minorHAnsi"/>
          <w:color w:val="FF0000"/>
          <w:sz w:val="20"/>
          <w:szCs w:val="20"/>
        </w:rPr>
      </w:pPr>
    </w:p>
    <w:p w14:paraId="714A8307" w14:textId="77777777" w:rsidR="00272CC3" w:rsidRPr="00D613CA" w:rsidRDefault="00A12722" w:rsidP="00B81B2D">
      <w:pPr>
        <w:autoSpaceDE w:val="0"/>
        <w:autoSpaceDN w:val="0"/>
        <w:adjustRightInd w:val="0"/>
        <w:jc w:val="both"/>
        <w:rPr>
          <w:rFonts w:asciiTheme="minorHAnsi" w:hAnsiTheme="minorHAnsi" w:cstheme="minorHAnsi"/>
          <w:sz w:val="20"/>
          <w:szCs w:val="20"/>
        </w:rPr>
      </w:pPr>
      <w:r w:rsidRPr="00D613CA">
        <w:rPr>
          <w:rFonts w:asciiTheme="minorHAnsi" w:hAnsiTheme="minorHAnsi" w:cstheme="minorHAnsi"/>
          <w:sz w:val="20"/>
          <w:szCs w:val="20"/>
        </w:rPr>
        <w:t xml:space="preserve">Cet important appui de l’Union Européenne </w:t>
      </w:r>
      <w:r w:rsidR="00F82228" w:rsidRPr="00D613CA">
        <w:rPr>
          <w:rFonts w:asciiTheme="minorHAnsi" w:hAnsiTheme="minorHAnsi" w:cstheme="minorHAnsi"/>
          <w:sz w:val="20"/>
          <w:szCs w:val="20"/>
        </w:rPr>
        <w:t xml:space="preserve">initié en 2021 </w:t>
      </w:r>
      <w:r w:rsidRPr="00D613CA">
        <w:rPr>
          <w:rFonts w:asciiTheme="minorHAnsi" w:hAnsiTheme="minorHAnsi" w:cstheme="minorHAnsi"/>
          <w:sz w:val="20"/>
          <w:szCs w:val="20"/>
        </w:rPr>
        <w:t>intervient à une période charnière du système éducatif</w:t>
      </w:r>
      <w:r w:rsidR="00272CC3" w:rsidRPr="00D613CA">
        <w:rPr>
          <w:rFonts w:asciiTheme="minorHAnsi" w:hAnsiTheme="minorHAnsi" w:cstheme="minorHAnsi"/>
          <w:sz w:val="20"/>
          <w:szCs w:val="20"/>
        </w:rPr>
        <w:t xml:space="preserve"> qui a lancé dès 2022 des actions stratégiques pour élaborer et mettre en place une réforme de la chaine du livre :</w:t>
      </w:r>
      <w:r w:rsidR="000D5354" w:rsidRPr="00D613CA">
        <w:rPr>
          <w:rFonts w:asciiTheme="minorHAnsi" w:hAnsiTheme="minorHAnsi" w:cstheme="minorHAnsi"/>
          <w:sz w:val="20"/>
          <w:szCs w:val="20"/>
        </w:rPr>
        <w:t xml:space="preserve"> l</w:t>
      </w:r>
      <w:r w:rsidR="00F82228" w:rsidRPr="00D613CA">
        <w:rPr>
          <w:rFonts w:asciiTheme="minorHAnsi" w:hAnsiTheme="minorHAnsi" w:cstheme="minorHAnsi"/>
          <w:sz w:val="20"/>
          <w:szCs w:val="20"/>
        </w:rPr>
        <w:t>es</w:t>
      </w:r>
      <w:r w:rsidR="00272CC3" w:rsidRPr="00D613CA">
        <w:rPr>
          <w:rFonts w:asciiTheme="minorHAnsi" w:hAnsiTheme="minorHAnsi" w:cstheme="minorHAnsi"/>
          <w:sz w:val="20"/>
          <w:szCs w:val="20"/>
        </w:rPr>
        <w:t xml:space="preserve"> manuels scolaires, leur conception, leur production et leur distribution sont des points de la loi n°2022-023 portant loi d’Orientation du Système Éducatif National</w:t>
      </w:r>
      <w:r w:rsidR="00AD0117" w:rsidRPr="00D613CA">
        <w:rPr>
          <w:rFonts w:asciiTheme="minorHAnsi" w:hAnsiTheme="minorHAnsi" w:cstheme="minorHAnsi"/>
          <w:sz w:val="20"/>
          <w:szCs w:val="20"/>
        </w:rPr>
        <w:t>.</w:t>
      </w:r>
    </w:p>
    <w:p w14:paraId="52919C1A" w14:textId="77777777" w:rsidR="00AD0117" w:rsidRPr="00D613CA" w:rsidRDefault="00AD0117" w:rsidP="00B81B2D">
      <w:pPr>
        <w:autoSpaceDE w:val="0"/>
        <w:autoSpaceDN w:val="0"/>
        <w:adjustRightInd w:val="0"/>
        <w:rPr>
          <w:rFonts w:asciiTheme="minorHAnsi" w:hAnsiTheme="minorHAnsi" w:cstheme="minorHAnsi"/>
          <w:sz w:val="20"/>
          <w:szCs w:val="20"/>
        </w:rPr>
      </w:pPr>
    </w:p>
    <w:p w14:paraId="371E7553" w14:textId="77777777" w:rsidR="00AD0117" w:rsidRPr="00D613CA" w:rsidRDefault="00AD0117" w:rsidP="00B81B2D">
      <w:pPr>
        <w:autoSpaceDE w:val="0"/>
        <w:autoSpaceDN w:val="0"/>
        <w:adjustRightInd w:val="0"/>
        <w:jc w:val="both"/>
        <w:rPr>
          <w:rFonts w:asciiTheme="minorHAnsi" w:eastAsiaTheme="minorHAnsi" w:hAnsiTheme="minorHAnsi" w:cstheme="minorHAnsi"/>
          <w:sz w:val="20"/>
          <w:szCs w:val="20"/>
        </w:rPr>
      </w:pPr>
      <w:r w:rsidRPr="00D613CA">
        <w:rPr>
          <w:rFonts w:asciiTheme="minorHAnsi" w:hAnsiTheme="minorHAnsi" w:cstheme="minorHAnsi"/>
          <w:sz w:val="20"/>
          <w:szCs w:val="20"/>
        </w:rPr>
        <w:t xml:space="preserve">Son </w:t>
      </w:r>
      <w:r w:rsidRPr="00D613CA">
        <w:rPr>
          <w:rFonts w:asciiTheme="minorHAnsi" w:eastAsiaTheme="minorHAnsi" w:hAnsiTheme="minorHAnsi" w:cstheme="minorHAnsi"/>
          <w:sz w:val="20"/>
          <w:szCs w:val="20"/>
        </w:rPr>
        <w:t>article 5 rappelle notamment la gratuité du service public d’éducation et son article 47 stipule que l’État garantit la disponibilité des manuels scolaires et veille à leur distribution à tous les élèves. Les manuels scolaires et autres supports pédagogiques et didactiques utilisés dans le cadre des curricula scolaires sont fixés par le ministre chargé de l’éducation nationale.</w:t>
      </w:r>
    </w:p>
    <w:p w14:paraId="2687CFDD" w14:textId="77777777" w:rsidR="00E75EB4" w:rsidRPr="00D613CA" w:rsidRDefault="00E75EB4" w:rsidP="00B81B2D">
      <w:pPr>
        <w:autoSpaceDE w:val="0"/>
        <w:autoSpaceDN w:val="0"/>
        <w:adjustRightInd w:val="0"/>
        <w:rPr>
          <w:rFonts w:asciiTheme="minorHAnsi" w:hAnsiTheme="minorHAnsi" w:cstheme="minorHAnsi"/>
          <w:sz w:val="20"/>
          <w:szCs w:val="20"/>
        </w:rPr>
      </w:pPr>
    </w:p>
    <w:p w14:paraId="433E1B8A" w14:textId="77777777" w:rsidR="00CB7155" w:rsidRPr="00D613CA" w:rsidRDefault="000D5354" w:rsidP="00B81B2D">
      <w:pPr>
        <w:autoSpaceDE w:val="0"/>
        <w:autoSpaceDN w:val="0"/>
        <w:adjustRightInd w:val="0"/>
        <w:jc w:val="both"/>
        <w:rPr>
          <w:rFonts w:asciiTheme="minorHAnsi" w:hAnsiTheme="minorHAnsi" w:cstheme="minorHAnsi"/>
          <w:sz w:val="20"/>
          <w:szCs w:val="20"/>
        </w:rPr>
      </w:pPr>
      <w:r w:rsidRPr="00D613CA">
        <w:rPr>
          <w:rFonts w:asciiTheme="minorHAnsi" w:hAnsiTheme="minorHAnsi" w:cstheme="minorHAnsi"/>
          <w:sz w:val="20"/>
          <w:szCs w:val="20"/>
        </w:rPr>
        <w:t>La mise en œuvre de la feuille de route sur la r</w:t>
      </w:r>
      <w:r w:rsidR="00CB7155" w:rsidRPr="00D613CA">
        <w:rPr>
          <w:rFonts w:asciiTheme="minorHAnsi" w:hAnsiTheme="minorHAnsi" w:cstheme="minorHAnsi"/>
          <w:sz w:val="20"/>
          <w:szCs w:val="20"/>
        </w:rPr>
        <w:t xml:space="preserve">éforme </w:t>
      </w:r>
      <w:r w:rsidRPr="00D613CA">
        <w:rPr>
          <w:rFonts w:asciiTheme="minorHAnsi" w:hAnsiTheme="minorHAnsi" w:cstheme="minorHAnsi"/>
          <w:sz w:val="20"/>
          <w:szCs w:val="20"/>
        </w:rPr>
        <w:t xml:space="preserve">de la chaîne du livre </w:t>
      </w:r>
      <w:r w:rsidR="00CB7155" w:rsidRPr="00D613CA">
        <w:rPr>
          <w:rFonts w:asciiTheme="minorHAnsi" w:hAnsiTheme="minorHAnsi" w:cstheme="minorHAnsi"/>
          <w:sz w:val="20"/>
          <w:szCs w:val="20"/>
        </w:rPr>
        <w:t>s’appuie sur :</w:t>
      </w:r>
    </w:p>
    <w:p w14:paraId="40B35732" w14:textId="77777777" w:rsidR="00CB7155" w:rsidRPr="00D613CA" w:rsidRDefault="00CB7155" w:rsidP="00B81B2D">
      <w:pPr>
        <w:autoSpaceDE w:val="0"/>
        <w:autoSpaceDN w:val="0"/>
        <w:adjustRightInd w:val="0"/>
        <w:rPr>
          <w:rFonts w:asciiTheme="minorHAnsi" w:hAnsiTheme="minorHAnsi" w:cstheme="minorHAnsi"/>
          <w:sz w:val="20"/>
          <w:szCs w:val="20"/>
        </w:rPr>
      </w:pPr>
    </w:p>
    <w:p w14:paraId="3B24FFBE" w14:textId="77777777" w:rsidR="00CB7155" w:rsidRPr="00D613CA" w:rsidRDefault="00CB7155" w:rsidP="00B81B2D">
      <w:pPr>
        <w:numPr>
          <w:ilvl w:val="0"/>
          <w:numId w:val="18"/>
        </w:numPr>
        <w:ind w:left="0"/>
        <w:jc w:val="both"/>
        <w:rPr>
          <w:rFonts w:asciiTheme="minorHAnsi" w:hAnsiTheme="minorHAnsi" w:cstheme="minorHAnsi"/>
          <w:sz w:val="20"/>
          <w:szCs w:val="20"/>
        </w:rPr>
      </w:pPr>
      <w:r w:rsidRPr="00D613CA">
        <w:rPr>
          <w:rFonts w:asciiTheme="minorHAnsi" w:hAnsiTheme="minorHAnsi" w:cstheme="minorHAnsi"/>
          <w:sz w:val="20"/>
          <w:szCs w:val="20"/>
        </w:rPr>
        <w:lastRenderedPageBreak/>
        <w:t>Le PNDSE III (2022-2032) validé le 15 septembre 2023. Il a défini comme chantier prioritaire une nouvelle politique du manuel scolaire à même de le rendre plus attractif et d’en assurer une meilleure ventilation ;</w:t>
      </w:r>
    </w:p>
    <w:p w14:paraId="1573E90D" w14:textId="77777777" w:rsidR="00CB7155" w:rsidRPr="00D613CA" w:rsidRDefault="00CB7155" w:rsidP="00B81B2D">
      <w:pPr>
        <w:numPr>
          <w:ilvl w:val="0"/>
          <w:numId w:val="18"/>
        </w:numPr>
        <w:ind w:left="0"/>
        <w:jc w:val="both"/>
        <w:rPr>
          <w:rFonts w:asciiTheme="minorHAnsi" w:hAnsiTheme="minorHAnsi" w:cstheme="minorHAnsi"/>
          <w:sz w:val="20"/>
          <w:szCs w:val="20"/>
        </w:rPr>
      </w:pPr>
      <w:r w:rsidRPr="00D613CA">
        <w:rPr>
          <w:rFonts w:asciiTheme="minorHAnsi" w:hAnsiTheme="minorHAnsi" w:cstheme="minorHAnsi"/>
          <w:sz w:val="20"/>
          <w:szCs w:val="20"/>
        </w:rPr>
        <w:t xml:space="preserve">La Lettre de politique du secteur de l’éducation et de la formation 2022 - 2032 </w:t>
      </w:r>
    </w:p>
    <w:p w14:paraId="1AC06713" w14:textId="77777777" w:rsidR="00CB7155" w:rsidRPr="00D613CA" w:rsidRDefault="00CB7155" w:rsidP="00B81B2D">
      <w:pPr>
        <w:numPr>
          <w:ilvl w:val="0"/>
          <w:numId w:val="18"/>
        </w:numPr>
        <w:ind w:left="0"/>
        <w:jc w:val="both"/>
        <w:rPr>
          <w:rFonts w:asciiTheme="minorHAnsi" w:hAnsiTheme="minorHAnsi" w:cstheme="minorHAnsi"/>
          <w:sz w:val="20"/>
          <w:szCs w:val="20"/>
        </w:rPr>
      </w:pPr>
      <w:r w:rsidRPr="00D613CA">
        <w:rPr>
          <w:rFonts w:asciiTheme="minorHAnsi" w:hAnsiTheme="minorHAnsi" w:cstheme="minorHAnsi"/>
          <w:sz w:val="20"/>
          <w:szCs w:val="20"/>
        </w:rPr>
        <w:t>Le Diagnostic approfondi de la chaîne du livre et du manuel scolaire en Mauritanie, Vincent Bontoux, 2021</w:t>
      </w:r>
    </w:p>
    <w:p w14:paraId="623F0517" w14:textId="77777777" w:rsidR="00E01B36" w:rsidRPr="00D613CA" w:rsidRDefault="00CB7155" w:rsidP="00B81B2D">
      <w:pPr>
        <w:numPr>
          <w:ilvl w:val="0"/>
          <w:numId w:val="18"/>
        </w:numPr>
        <w:spacing w:after="120"/>
        <w:ind w:left="0" w:hanging="357"/>
        <w:jc w:val="both"/>
        <w:rPr>
          <w:rFonts w:asciiTheme="minorHAnsi" w:hAnsiTheme="minorHAnsi" w:cstheme="minorHAnsi"/>
          <w:sz w:val="20"/>
          <w:szCs w:val="20"/>
        </w:rPr>
      </w:pPr>
      <w:r w:rsidRPr="00D613CA">
        <w:rPr>
          <w:rFonts w:asciiTheme="minorHAnsi" w:hAnsiTheme="minorHAnsi" w:cstheme="minorHAnsi"/>
          <w:sz w:val="20"/>
          <w:szCs w:val="20"/>
        </w:rPr>
        <w:t>Les conclusions de l’Atelier sur la politique de distribution des manuels organisé par l’IPN du 5 au 7 septembr</w:t>
      </w:r>
      <w:r w:rsidR="00E01B36" w:rsidRPr="00D613CA">
        <w:rPr>
          <w:rFonts w:asciiTheme="minorHAnsi" w:hAnsiTheme="minorHAnsi" w:cstheme="minorHAnsi"/>
          <w:sz w:val="20"/>
          <w:szCs w:val="20"/>
        </w:rPr>
        <w:t>e</w:t>
      </w:r>
      <w:r w:rsidR="000D5354" w:rsidRPr="00D613CA">
        <w:rPr>
          <w:rFonts w:asciiTheme="minorHAnsi" w:hAnsiTheme="minorHAnsi" w:cstheme="minorHAnsi"/>
          <w:sz w:val="20"/>
          <w:szCs w:val="20"/>
        </w:rPr>
        <w:t>.</w:t>
      </w:r>
    </w:p>
    <w:p w14:paraId="26B31E3F" w14:textId="77777777" w:rsidR="000D5354" w:rsidRPr="00D613CA" w:rsidRDefault="000D5354" w:rsidP="00B81B2D">
      <w:pPr>
        <w:autoSpaceDE w:val="0"/>
        <w:autoSpaceDN w:val="0"/>
        <w:adjustRightInd w:val="0"/>
        <w:jc w:val="both"/>
        <w:rPr>
          <w:rFonts w:asciiTheme="minorHAnsi" w:hAnsiTheme="minorHAnsi" w:cstheme="minorHAnsi"/>
          <w:sz w:val="20"/>
          <w:szCs w:val="20"/>
        </w:rPr>
      </w:pPr>
      <w:r w:rsidRPr="00D613CA">
        <w:rPr>
          <w:rFonts w:asciiTheme="minorHAnsi" w:hAnsiTheme="minorHAnsi" w:cstheme="minorHAnsi"/>
          <w:sz w:val="20"/>
          <w:szCs w:val="20"/>
        </w:rPr>
        <w:t>La</w:t>
      </w:r>
      <w:r w:rsidRPr="00D613CA">
        <w:rPr>
          <w:rFonts w:asciiTheme="minorHAnsi" w:hAnsiTheme="minorHAnsi" w:cstheme="minorHAnsi"/>
          <w:color w:val="0D0D0D"/>
          <w:sz w:val="20"/>
          <w:szCs w:val="20"/>
        </w:rPr>
        <w:t xml:space="preserve"> convention </w:t>
      </w:r>
      <w:r w:rsidRPr="00D613CA">
        <w:rPr>
          <w:rFonts w:asciiTheme="minorHAnsi" w:hAnsiTheme="minorHAnsi" w:cstheme="minorHAnsi"/>
          <w:sz w:val="20"/>
          <w:szCs w:val="20"/>
        </w:rPr>
        <w:t>n° CRIS NDICI-AFRICA/2021/43065 mentionne que l’Union Européenne prévoir de financer un appui institutionnel en complément de son appui budgétaire. C’est en 2023 que le projet d’appui institutionnel à la réforme de l’éducation (PAIRE) financé par l’Union Européenne et piloté par Expertise France a débuté. Projet d’assistance technique, il apporte une expertise dans le domaine de la chaine du livre (conception, édition, impression, distribution, utilisation, planification, budgétisation). Son plan d’action (2023-2026) validé par le MENRSE et l’Union Européenne inscrit dans ses priorités un appui à la conception d’une nouvelle politique de gestion de la chaine du livre et un accompagnement à la rénovation de l’organisation de l’IPN et de son positionnement.</w:t>
      </w:r>
    </w:p>
    <w:p w14:paraId="409C1707" w14:textId="77777777" w:rsidR="000D5354" w:rsidRPr="00D613CA" w:rsidRDefault="000D5354" w:rsidP="00B81B2D">
      <w:pPr>
        <w:autoSpaceDE w:val="0"/>
        <w:autoSpaceDN w:val="0"/>
        <w:adjustRightInd w:val="0"/>
        <w:jc w:val="both"/>
        <w:rPr>
          <w:rFonts w:asciiTheme="minorHAnsi" w:hAnsiTheme="minorHAnsi" w:cstheme="minorHAnsi"/>
          <w:sz w:val="20"/>
          <w:szCs w:val="20"/>
        </w:rPr>
      </w:pPr>
    </w:p>
    <w:p w14:paraId="3F2C2D9A" w14:textId="77777777" w:rsidR="000D5354" w:rsidRPr="00D613CA" w:rsidRDefault="000D5354" w:rsidP="00B81B2D">
      <w:pPr>
        <w:autoSpaceDE w:val="0"/>
        <w:autoSpaceDN w:val="0"/>
        <w:adjustRightInd w:val="0"/>
        <w:jc w:val="both"/>
        <w:rPr>
          <w:rFonts w:asciiTheme="minorHAnsi" w:hAnsiTheme="minorHAnsi" w:cstheme="minorHAnsi"/>
          <w:sz w:val="20"/>
          <w:szCs w:val="20"/>
        </w:rPr>
        <w:sectPr w:rsidR="000D5354" w:rsidRPr="00D613CA" w:rsidSect="00C95652">
          <w:footerReference w:type="default" r:id="rId15"/>
          <w:pgSz w:w="11906" w:h="16838"/>
          <w:pgMar w:top="1417" w:right="1417" w:bottom="1417" w:left="1417" w:header="397" w:footer="397" w:gutter="0"/>
          <w:cols w:space="708"/>
          <w:titlePg/>
          <w:docGrid w:linePitch="360"/>
        </w:sectPr>
      </w:pPr>
    </w:p>
    <w:p w14:paraId="1CDE406B" w14:textId="77777777" w:rsidR="00E01B36" w:rsidRPr="00B81B2D" w:rsidRDefault="00E01B36" w:rsidP="00B81B2D">
      <w:pPr>
        <w:pStyle w:val="Titre1"/>
        <w:numPr>
          <w:ilvl w:val="0"/>
          <w:numId w:val="9"/>
        </w:numPr>
        <w:ind w:left="0"/>
        <w:rPr>
          <w:rFonts w:asciiTheme="minorHAnsi" w:eastAsia="Times New Roman" w:hAnsiTheme="minorHAnsi" w:cstheme="minorHAnsi"/>
          <w:b/>
          <w:bCs/>
          <w:sz w:val="22"/>
          <w:szCs w:val="22"/>
          <w:lang w:eastAsia="fr-FR"/>
        </w:rPr>
      </w:pPr>
      <w:bookmarkStart w:id="0" w:name="_Toc145593400"/>
      <w:r w:rsidRPr="00B81B2D">
        <w:rPr>
          <w:rFonts w:asciiTheme="minorHAnsi" w:eastAsia="Times New Roman" w:hAnsiTheme="minorHAnsi" w:cstheme="minorHAnsi"/>
          <w:b/>
          <w:bCs/>
          <w:sz w:val="22"/>
          <w:szCs w:val="22"/>
          <w:lang w:eastAsia="fr-FR"/>
        </w:rPr>
        <w:lastRenderedPageBreak/>
        <w:t>Financement de la chaîne du livre</w:t>
      </w:r>
      <w:bookmarkEnd w:id="0"/>
    </w:p>
    <w:p w14:paraId="155A09B0" w14:textId="77777777" w:rsidR="00E01B36" w:rsidRPr="00D613CA" w:rsidRDefault="00E01B36" w:rsidP="00B81B2D">
      <w:pPr>
        <w:autoSpaceDE w:val="0"/>
        <w:autoSpaceDN w:val="0"/>
        <w:adjustRightInd w:val="0"/>
        <w:jc w:val="both"/>
        <w:rPr>
          <w:rFonts w:asciiTheme="minorHAnsi" w:hAnsiTheme="minorHAnsi" w:cstheme="minorHAnsi"/>
          <w:color w:val="FF0000"/>
          <w:sz w:val="20"/>
          <w:szCs w:val="20"/>
        </w:rPr>
      </w:pPr>
    </w:p>
    <w:p w14:paraId="3A325CFC" w14:textId="77777777" w:rsidR="00E01B36" w:rsidRPr="00D613CA" w:rsidRDefault="00E01B36" w:rsidP="00B81B2D">
      <w:pPr>
        <w:autoSpaceDE w:val="0"/>
        <w:autoSpaceDN w:val="0"/>
        <w:adjustRightInd w:val="0"/>
        <w:jc w:val="both"/>
        <w:rPr>
          <w:rFonts w:asciiTheme="minorHAnsi" w:hAnsiTheme="minorHAnsi" w:cstheme="minorHAnsi"/>
          <w:sz w:val="20"/>
          <w:szCs w:val="20"/>
        </w:rPr>
      </w:pPr>
      <w:r w:rsidRPr="00D613CA">
        <w:rPr>
          <w:rFonts w:asciiTheme="minorHAnsi" w:hAnsiTheme="minorHAnsi" w:cstheme="minorHAnsi"/>
          <w:sz w:val="20"/>
          <w:szCs w:val="20"/>
        </w:rPr>
        <w:t xml:space="preserve">En 2023, la totalité de la somme relative à la subvention BCI de 50 Millions MRU a été décaissée par le Trésor public au profit de l’IPN =&gt; </w:t>
      </w:r>
      <w:r w:rsidRPr="00D613CA">
        <w:rPr>
          <w:rFonts w:asciiTheme="minorHAnsi" w:hAnsiTheme="minorHAnsi" w:cstheme="minorHAnsi"/>
          <w:b/>
          <w:bCs/>
          <w:sz w:val="20"/>
          <w:szCs w:val="20"/>
        </w:rPr>
        <w:t>Taux de décaissement = 100%</w:t>
      </w:r>
    </w:p>
    <w:p w14:paraId="3926044B" w14:textId="77777777" w:rsidR="00E01B36" w:rsidRPr="00D613CA" w:rsidRDefault="00E01B36" w:rsidP="00B81B2D">
      <w:pPr>
        <w:autoSpaceDE w:val="0"/>
        <w:autoSpaceDN w:val="0"/>
        <w:adjustRightInd w:val="0"/>
        <w:jc w:val="both"/>
        <w:rPr>
          <w:rFonts w:asciiTheme="minorHAnsi" w:hAnsiTheme="minorHAnsi" w:cstheme="minorHAnsi"/>
          <w:sz w:val="20"/>
          <w:szCs w:val="20"/>
        </w:rPr>
      </w:pPr>
      <w:r w:rsidRPr="00D613CA">
        <w:rPr>
          <w:rFonts w:asciiTheme="minorHAnsi" w:hAnsiTheme="minorHAnsi" w:cstheme="minorHAnsi"/>
          <w:iCs/>
          <w:sz w:val="20"/>
          <w:szCs w:val="20"/>
          <w:lang w:eastAsia="fr-FR"/>
        </w:rPr>
        <w:t xml:space="preserve">A la date du 31 août 2023, le taux d’exécution de ladite subvention par l’IPN a atteint </w:t>
      </w:r>
      <w:r w:rsidRPr="00D613CA">
        <w:rPr>
          <w:rFonts w:asciiTheme="minorHAnsi" w:hAnsiTheme="minorHAnsi" w:cstheme="minorHAnsi"/>
          <w:b/>
          <w:bCs/>
          <w:iCs/>
          <w:sz w:val="20"/>
          <w:szCs w:val="20"/>
          <w:lang w:eastAsia="fr-FR"/>
        </w:rPr>
        <w:t xml:space="preserve">92,87% </w:t>
      </w:r>
      <w:r w:rsidRPr="00D613CA">
        <w:rPr>
          <w:rFonts w:asciiTheme="minorHAnsi" w:hAnsiTheme="minorHAnsi" w:cstheme="minorHAnsi"/>
          <w:iCs/>
          <w:sz w:val="20"/>
          <w:szCs w:val="20"/>
          <w:lang w:eastAsia="fr-FR"/>
        </w:rPr>
        <w:t>(détaillé dans la partie qui suit).</w:t>
      </w:r>
    </w:p>
    <w:p w14:paraId="027F756F" w14:textId="77777777" w:rsidR="00E01B36" w:rsidRPr="00D613CA" w:rsidRDefault="00E01B36" w:rsidP="00B81B2D">
      <w:pPr>
        <w:autoSpaceDE w:val="0"/>
        <w:autoSpaceDN w:val="0"/>
        <w:adjustRightInd w:val="0"/>
        <w:jc w:val="both"/>
        <w:rPr>
          <w:rFonts w:asciiTheme="minorHAnsi" w:hAnsiTheme="minorHAnsi" w:cstheme="minorHAnsi"/>
          <w:sz w:val="20"/>
          <w:szCs w:val="20"/>
        </w:rPr>
      </w:pPr>
    </w:p>
    <w:p w14:paraId="6EC8E209" w14:textId="77777777" w:rsidR="00E01B36" w:rsidRPr="00D613CA" w:rsidRDefault="00E01B36" w:rsidP="00B81B2D">
      <w:pPr>
        <w:autoSpaceDE w:val="0"/>
        <w:autoSpaceDN w:val="0"/>
        <w:adjustRightInd w:val="0"/>
        <w:jc w:val="both"/>
        <w:rPr>
          <w:rFonts w:asciiTheme="minorHAnsi" w:hAnsiTheme="minorHAnsi" w:cstheme="minorHAnsi"/>
          <w:sz w:val="20"/>
          <w:szCs w:val="20"/>
        </w:rPr>
      </w:pPr>
      <w:r w:rsidRPr="00D613CA">
        <w:rPr>
          <w:rFonts w:asciiTheme="minorHAnsi" w:hAnsiTheme="minorHAnsi" w:cstheme="minorHAnsi"/>
          <w:sz w:val="20"/>
          <w:szCs w:val="20"/>
        </w:rPr>
        <w:t xml:space="preserve">A l’occasion de la préparation de la Loi d’orientation Rectificative de 2023, </w:t>
      </w:r>
      <w:r w:rsidRPr="00D613CA">
        <w:rPr>
          <w:rFonts w:asciiTheme="minorHAnsi" w:hAnsiTheme="minorHAnsi" w:cstheme="minorHAnsi"/>
          <w:b/>
          <w:bCs/>
          <w:sz w:val="20"/>
          <w:szCs w:val="20"/>
        </w:rPr>
        <w:t>la direction du budget du ministère des Finances a ajouté « la distribution » à la ligne « Impression des manuels scolaires »</w:t>
      </w:r>
      <w:r w:rsidRPr="00D613CA">
        <w:rPr>
          <w:rFonts w:asciiTheme="minorHAnsi" w:hAnsiTheme="minorHAnsi" w:cstheme="minorHAnsi"/>
          <w:sz w:val="20"/>
          <w:szCs w:val="20"/>
        </w:rPr>
        <w:t xml:space="preserve"> comme indiqué dans l’image suivante.</w:t>
      </w:r>
    </w:p>
    <w:p w14:paraId="2B9474C0" w14:textId="77777777" w:rsidR="00A55265" w:rsidRPr="00D613CA" w:rsidRDefault="00A55265" w:rsidP="00B81B2D">
      <w:pPr>
        <w:pStyle w:val="Default"/>
        <w:jc w:val="both"/>
        <w:rPr>
          <w:rFonts w:asciiTheme="minorHAnsi" w:hAnsiTheme="minorHAnsi" w:cstheme="minorHAnsi"/>
          <w:sz w:val="20"/>
          <w:szCs w:val="20"/>
        </w:rPr>
      </w:pPr>
    </w:p>
    <w:p w14:paraId="794FAF81" w14:textId="77777777" w:rsidR="00A55265" w:rsidRPr="00D613CA" w:rsidRDefault="00E01B36" w:rsidP="00B81B2D">
      <w:pPr>
        <w:pStyle w:val="Default"/>
        <w:jc w:val="both"/>
        <w:rPr>
          <w:rFonts w:asciiTheme="minorHAnsi" w:hAnsiTheme="minorHAnsi" w:cstheme="minorHAnsi"/>
          <w:sz w:val="20"/>
          <w:szCs w:val="20"/>
        </w:rPr>
      </w:pPr>
      <w:r w:rsidRPr="00D613CA">
        <w:rPr>
          <w:rFonts w:asciiTheme="minorHAnsi" w:hAnsiTheme="minorHAnsi" w:cstheme="minorHAnsi"/>
          <w:noProof/>
          <w:sz w:val="20"/>
          <w:szCs w:val="20"/>
          <w:lang w:eastAsia="fr-FR"/>
        </w:rPr>
        <w:drawing>
          <wp:inline distT="0" distB="0" distL="0" distR="0" wp14:anchorId="7BB2F42B" wp14:editId="1B4E11DB">
            <wp:extent cx="5760720" cy="32404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6">
                      <a:extLst>
                        <a:ext uri="{BEBA8EAE-BF5A-486C-A8C5-ECC9F3942E4B}">
                          <a14:imgProps xmlns:a14="http://schemas.microsoft.com/office/drawing/2010/main">
                            <a14:imgLayer r:embed="rId17">
                              <a14:imgEffect>
                                <a14:sharpenSoften amount="50000"/>
                              </a14:imgEffect>
                              <a14:imgEffect>
                                <a14:brightnessContrast bright="40000" contrast="40000"/>
                              </a14:imgEffect>
                            </a14:imgLayer>
                          </a14:imgProps>
                        </a:ext>
                      </a:extLst>
                    </a:blip>
                    <a:stretch>
                      <a:fillRect/>
                    </a:stretch>
                  </pic:blipFill>
                  <pic:spPr>
                    <a:xfrm>
                      <a:off x="0" y="0"/>
                      <a:ext cx="5760720" cy="3240405"/>
                    </a:xfrm>
                    <a:prstGeom prst="rect">
                      <a:avLst/>
                    </a:prstGeom>
                  </pic:spPr>
                </pic:pic>
              </a:graphicData>
            </a:graphic>
          </wp:inline>
        </w:drawing>
      </w:r>
    </w:p>
    <w:p w14:paraId="010CEC31" w14:textId="77777777" w:rsidR="00A55265" w:rsidRPr="00D613CA" w:rsidRDefault="00A55265" w:rsidP="00B81B2D">
      <w:pPr>
        <w:pStyle w:val="Default"/>
        <w:jc w:val="both"/>
        <w:rPr>
          <w:rFonts w:asciiTheme="minorHAnsi" w:hAnsiTheme="minorHAnsi" w:cstheme="minorHAnsi"/>
          <w:sz w:val="20"/>
          <w:szCs w:val="20"/>
        </w:rPr>
      </w:pPr>
    </w:p>
    <w:p w14:paraId="67CDBEE2" w14:textId="77777777" w:rsidR="00C751E2" w:rsidRPr="00D613CA" w:rsidRDefault="00B25BBC" w:rsidP="00B81B2D">
      <w:pPr>
        <w:pStyle w:val="Titre2"/>
        <w:numPr>
          <w:ilvl w:val="0"/>
          <w:numId w:val="10"/>
        </w:numPr>
        <w:ind w:left="0"/>
        <w:rPr>
          <w:rFonts w:asciiTheme="minorHAnsi" w:eastAsia="Times New Roman" w:hAnsiTheme="minorHAnsi" w:cstheme="minorHAnsi"/>
          <w:sz w:val="20"/>
          <w:szCs w:val="20"/>
          <w:lang w:eastAsia="fr-FR"/>
        </w:rPr>
      </w:pPr>
      <w:bookmarkStart w:id="1" w:name="_Toc145593401"/>
      <w:r w:rsidRPr="00D613CA">
        <w:rPr>
          <w:rFonts w:asciiTheme="minorHAnsi" w:eastAsia="Times New Roman" w:hAnsiTheme="minorHAnsi" w:cstheme="minorHAnsi"/>
          <w:sz w:val="20"/>
          <w:szCs w:val="20"/>
          <w:lang w:eastAsia="fr-FR"/>
        </w:rPr>
        <w:t>A</w:t>
      </w:r>
      <w:r w:rsidR="00C751E2" w:rsidRPr="00D613CA">
        <w:rPr>
          <w:rFonts w:asciiTheme="minorHAnsi" w:eastAsia="Times New Roman" w:hAnsiTheme="minorHAnsi" w:cstheme="minorHAnsi"/>
          <w:sz w:val="20"/>
          <w:szCs w:val="20"/>
          <w:lang w:eastAsia="fr-FR"/>
        </w:rPr>
        <w:t>nalyse de l’exercice 2022</w:t>
      </w:r>
      <w:bookmarkEnd w:id="1"/>
    </w:p>
    <w:p w14:paraId="5B20CEF3" w14:textId="77777777" w:rsidR="00C751E2" w:rsidRPr="00D613CA" w:rsidRDefault="00C751E2" w:rsidP="00B81B2D">
      <w:pPr>
        <w:pStyle w:val="Default"/>
        <w:spacing w:before="120" w:after="240"/>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En 2022, l’IPN a pu mobiliser des ressources s’élevant à 174 774 718 MRU qui proviennent principalement de la subvention de l’</w:t>
      </w:r>
      <w:r w:rsidR="00A12722" w:rsidRPr="00D613CA">
        <w:rPr>
          <w:rFonts w:asciiTheme="minorHAnsi" w:eastAsia="Times New Roman" w:hAnsiTheme="minorHAnsi" w:cstheme="minorHAnsi"/>
          <w:iCs/>
          <w:color w:val="auto"/>
          <w:sz w:val="20"/>
          <w:szCs w:val="20"/>
          <w:lang w:eastAsia="fr-FR"/>
        </w:rPr>
        <w:t>État</w:t>
      </w:r>
      <w:r w:rsidRPr="00D613CA">
        <w:rPr>
          <w:rFonts w:asciiTheme="minorHAnsi" w:eastAsia="Times New Roman" w:hAnsiTheme="minorHAnsi" w:cstheme="minorHAnsi"/>
          <w:iCs/>
          <w:color w:val="auto"/>
          <w:sz w:val="20"/>
          <w:szCs w:val="20"/>
          <w:lang w:eastAsia="fr-FR"/>
        </w:rPr>
        <w:t>. Les dépenses comptabilisées pour la même année étaient de 148 146 294 MRU soit un taux de réalisation de 84,76% et un reliquat budgétaire de 26 628 424 MRU reporté pour 2023.</w:t>
      </w:r>
    </w:p>
    <w:p w14:paraId="14B02655" w14:textId="77777777" w:rsidR="00C751E2" w:rsidRPr="00D613CA" w:rsidRDefault="00C751E2" w:rsidP="00B81B2D">
      <w:pPr>
        <w:pStyle w:val="Default"/>
        <w:spacing w:before="120"/>
        <w:jc w:val="center"/>
        <w:rPr>
          <w:rFonts w:asciiTheme="minorHAnsi" w:eastAsia="Times New Roman" w:hAnsiTheme="minorHAnsi" w:cstheme="minorHAnsi"/>
          <w:iCs/>
          <w:color w:val="auto"/>
          <w:sz w:val="20"/>
          <w:szCs w:val="20"/>
          <w:lang w:eastAsia="fr-FR"/>
        </w:rPr>
      </w:pPr>
      <w:r w:rsidRPr="00D613CA">
        <w:rPr>
          <w:rFonts w:asciiTheme="minorHAnsi" w:hAnsiTheme="minorHAnsi" w:cstheme="minorHAnsi"/>
          <w:noProof/>
          <w:sz w:val="20"/>
          <w:szCs w:val="20"/>
          <w:lang w:eastAsia="fr-FR"/>
        </w:rPr>
        <w:drawing>
          <wp:inline distT="0" distB="0" distL="0" distR="0" wp14:anchorId="1D0FB855" wp14:editId="7F1F4A13">
            <wp:extent cx="3928745" cy="2209800"/>
            <wp:effectExtent l="0" t="0" r="8255" b="12700"/>
            <wp:docPr id="4"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4BB4D7D" w14:textId="77777777" w:rsidR="000D5354" w:rsidRPr="00D613CA" w:rsidRDefault="000D5354" w:rsidP="00B81B2D">
      <w:pPr>
        <w:pStyle w:val="Default"/>
        <w:spacing w:before="120"/>
        <w:jc w:val="both"/>
        <w:rPr>
          <w:rFonts w:asciiTheme="minorHAnsi" w:eastAsia="Times New Roman" w:hAnsiTheme="minorHAnsi" w:cstheme="minorHAnsi"/>
          <w:b/>
          <w:bCs/>
          <w:iCs/>
          <w:color w:val="auto"/>
          <w:sz w:val="20"/>
          <w:szCs w:val="20"/>
          <w:lang w:eastAsia="fr-FR"/>
        </w:rPr>
      </w:pPr>
    </w:p>
    <w:p w14:paraId="6098A09B" w14:textId="77777777" w:rsidR="00D613CA" w:rsidRDefault="00D613CA" w:rsidP="00B81B2D">
      <w:pPr>
        <w:pStyle w:val="Default"/>
        <w:spacing w:before="120"/>
        <w:jc w:val="both"/>
        <w:rPr>
          <w:rFonts w:asciiTheme="minorHAnsi" w:eastAsia="Times New Roman" w:hAnsiTheme="minorHAnsi" w:cstheme="minorHAnsi"/>
          <w:b/>
          <w:bCs/>
          <w:iCs/>
          <w:color w:val="auto"/>
          <w:sz w:val="20"/>
          <w:szCs w:val="20"/>
          <w:lang w:eastAsia="fr-FR"/>
        </w:rPr>
      </w:pPr>
    </w:p>
    <w:p w14:paraId="5A563F3C" w14:textId="77777777" w:rsidR="00C751E2" w:rsidRPr="00D613CA" w:rsidRDefault="00C751E2" w:rsidP="00B81B2D">
      <w:pPr>
        <w:pStyle w:val="Default"/>
        <w:spacing w:before="120"/>
        <w:jc w:val="both"/>
        <w:rPr>
          <w:rFonts w:asciiTheme="minorHAnsi" w:eastAsia="Times New Roman" w:hAnsiTheme="minorHAnsi" w:cstheme="minorHAnsi"/>
          <w:b/>
          <w:bCs/>
          <w:iCs/>
          <w:color w:val="auto"/>
          <w:sz w:val="20"/>
          <w:szCs w:val="20"/>
          <w:lang w:eastAsia="fr-FR"/>
        </w:rPr>
      </w:pPr>
      <w:r w:rsidRPr="00D613CA">
        <w:rPr>
          <w:rFonts w:asciiTheme="minorHAnsi" w:eastAsia="Times New Roman" w:hAnsiTheme="minorHAnsi" w:cstheme="minorHAnsi"/>
          <w:b/>
          <w:bCs/>
          <w:iCs/>
          <w:color w:val="auto"/>
          <w:sz w:val="20"/>
          <w:szCs w:val="20"/>
          <w:lang w:eastAsia="fr-FR"/>
        </w:rPr>
        <w:lastRenderedPageBreak/>
        <w:t>Les principales réalisations :</w:t>
      </w:r>
    </w:p>
    <w:p w14:paraId="39C4D456" w14:textId="77777777" w:rsidR="00C751E2" w:rsidRPr="00D613CA" w:rsidRDefault="00C751E2" w:rsidP="00B81B2D">
      <w:pPr>
        <w:pStyle w:val="Default"/>
        <w:spacing w:before="120"/>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 Une amélioration relative de la capacité de gestion de l’IPN qui s’est traduite par une nette réduction des reports budgétaires qui passent de 62 Millions MRU en 2021 à 26 Millions MRU en 2022.</w:t>
      </w:r>
    </w:p>
    <w:p w14:paraId="4F12C487" w14:textId="77777777" w:rsidR="00C751E2" w:rsidRPr="00D613CA" w:rsidRDefault="00C751E2" w:rsidP="00B81B2D">
      <w:pPr>
        <w:pStyle w:val="Default"/>
        <w:spacing w:before="120"/>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 L’IPN reste dépendant principalement de la subvention de l’</w:t>
      </w:r>
      <w:r w:rsidR="00A12722" w:rsidRPr="00D613CA">
        <w:rPr>
          <w:rFonts w:asciiTheme="minorHAnsi" w:eastAsia="Times New Roman" w:hAnsiTheme="minorHAnsi" w:cstheme="minorHAnsi"/>
          <w:iCs/>
          <w:color w:val="auto"/>
          <w:sz w:val="20"/>
          <w:szCs w:val="20"/>
          <w:lang w:eastAsia="fr-FR"/>
        </w:rPr>
        <w:t>État</w:t>
      </w:r>
      <w:r w:rsidRPr="00D613CA">
        <w:rPr>
          <w:rFonts w:asciiTheme="minorHAnsi" w:eastAsia="Times New Roman" w:hAnsiTheme="minorHAnsi" w:cstheme="minorHAnsi"/>
          <w:iCs/>
          <w:color w:val="auto"/>
          <w:sz w:val="20"/>
          <w:szCs w:val="20"/>
          <w:lang w:eastAsia="fr-FR"/>
        </w:rPr>
        <w:t xml:space="preserve"> qui représente 92% des ressources (hors reports).</w:t>
      </w:r>
    </w:p>
    <w:p w14:paraId="1E0A4E5B" w14:textId="77777777" w:rsidR="00C751E2" w:rsidRPr="00D613CA" w:rsidRDefault="00C751E2" w:rsidP="00B81B2D">
      <w:pPr>
        <w:pStyle w:val="Default"/>
        <w:spacing w:before="120"/>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 Les recettes collectées ont dépassé les prévisions mais restent très faibles vu le nombre important de manuels produits ces dernières années.</w:t>
      </w:r>
    </w:p>
    <w:p w14:paraId="0C6CAE56" w14:textId="77777777" w:rsidR="00C751E2" w:rsidRPr="00D613CA" w:rsidRDefault="00C751E2" w:rsidP="00B81B2D">
      <w:pPr>
        <w:pStyle w:val="Default"/>
        <w:spacing w:before="120"/>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 L’activité de l’édition est financée via la ligne budgétaire « Frais édition et impression » comprenant les indemnités des concepteurs. Une enveloppe de 4,37 Millions MRU a été inscrite en 2022 qui ne couvre qu’une partie des rémunérations constatées.</w:t>
      </w:r>
    </w:p>
    <w:p w14:paraId="4068D256" w14:textId="77777777" w:rsidR="00C751E2" w:rsidRPr="00D613CA" w:rsidRDefault="00C751E2" w:rsidP="00B81B2D">
      <w:pPr>
        <w:pStyle w:val="Default"/>
        <w:spacing w:before="120"/>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Des indemnités au titre de conception, prépresse et calligraphie ont été payées également sous forme d’heures supplémentaires d’un montant de 2,44 Millions MRU.</w:t>
      </w:r>
    </w:p>
    <w:p w14:paraId="105A16D2" w14:textId="77777777" w:rsidR="00C751E2" w:rsidRPr="00D613CA" w:rsidRDefault="00C751E2" w:rsidP="00B81B2D">
      <w:pPr>
        <w:pStyle w:val="Default"/>
        <w:spacing w:before="120"/>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 L’activité de l’impression détient la part la plus importante des coûts. En 2022, elle a consommé la moitié des coûts annualisés de la chaîne du livre. Elle est assurée depuis des années par des prestataires privés par la voie de l’externalisation.</w:t>
      </w:r>
    </w:p>
    <w:p w14:paraId="6B2A2724" w14:textId="77777777" w:rsidR="00C751E2" w:rsidRPr="00D613CA" w:rsidRDefault="00C751E2" w:rsidP="00B81B2D">
      <w:pPr>
        <w:pStyle w:val="Default"/>
        <w:spacing w:before="120"/>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La planification du budget de l’impression semble être une tâche complexe compte tenu des difficultés suivantes :</w:t>
      </w:r>
    </w:p>
    <w:p w14:paraId="4B2C7A67" w14:textId="77777777" w:rsidR="00C751E2" w:rsidRPr="00D613CA" w:rsidRDefault="00C751E2" w:rsidP="00B81B2D">
      <w:pPr>
        <w:pStyle w:val="Default"/>
        <w:spacing w:before="120"/>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 L’absence d’une politique du livre claire et partagée, ce qui rend difficile la formulation d’une demande de financement argumentée et soutenable.</w:t>
      </w:r>
    </w:p>
    <w:p w14:paraId="046091AC" w14:textId="77777777" w:rsidR="00C751E2" w:rsidRPr="00D613CA" w:rsidRDefault="00C751E2" w:rsidP="00B81B2D">
      <w:pPr>
        <w:pStyle w:val="Default"/>
        <w:spacing w:before="120"/>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 L’absence d’un état actualisé du stock des manuels et d’une étude approfondie sur les coûts du manuel, qui rend difficile la prévision des besoins réels.</w:t>
      </w:r>
    </w:p>
    <w:p w14:paraId="07C11535" w14:textId="77777777" w:rsidR="00C751E2" w:rsidRPr="00D613CA" w:rsidRDefault="00C751E2" w:rsidP="00B81B2D">
      <w:pPr>
        <w:pStyle w:val="Default"/>
        <w:spacing w:before="120"/>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 Une subvention de l’</w:t>
      </w:r>
      <w:r w:rsidR="00A12722" w:rsidRPr="00D613CA">
        <w:rPr>
          <w:rFonts w:asciiTheme="minorHAnsi" w:eastAsia="Times New Roman" w:hAnsiTheme="minorHAnsi" w:cstheme="minorHAnsi"/>
          <w:iCs/>
          <w:color w:val="auto"/>
          <w:sz w:val="20"/>
          <w:szCs w:val="20"/>
          <w:lang w:eastAsia="fr-FR"/>
        </w:rPr>
        <w:t>État</w:t>
      </w:r>
      <w:r w:rsidRPr="00D613CA">
        <w:rPr>
          <w:rFonts w:asciiTheme="minorHAnsi" w:eastAsia="Times New Roman" w:hAnsiTheme="minorHAnsi" w:cstheme="minorHAnsi"/>
          <w:iCs/>
          <w:color w:val="auto"/>
          <w:sz w:val="20"/>
          <w:szCs w:val="20"/>
          <w:lang w:eastAsia="fr-FR"/>
        </w:rPr>
        <w:t xml:space="preserve"> fixée forfaitairement et qui reste inchangée depuis plusieurs années.</w:t>
      </w:r>
    </w:p>
    <w:p w14:paraId="15573BB1" w14:textId="77777777" w:rsidR="00C751E2" w:rsidRPr="00D613CA" w:rsidRDefault="00C751E2" w:rsidP="00B81B2D">
      <w:pPr>
        <w:pStyle w:val="Default"/>
        <w:spacing w:before="120"/>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En 2022, l’IPN a lancé un AOI pour l’impression de 1 400 028 manuels scolaires d’un montant de 43 020 000 MRU. A cette fin, 63 Millions MRU ont été inscrits pour financer cette activité dont 61 Millions MRU dépensés, soit un taux de 97%. Cette enveloppe constitue 34,5% du total du budget de l’IPN. Elle est alimentée annuellement par la subvention de l’</w:t>
      </w:r>
      <w:r w:rsidR="00A12722" w:rsidRPr="00D613CA">
        <w:rPr>
          <w:rFonts w:asciiTheme="minorHAnsi" w:eastAsia="Times New Roman" w:hAnsiTheme="minorHAnsi" w:cstheme="minorHAnsi"/>
          <w:iCs/>
          <w:color w:val="auto"/>
          <w:sz w:val="20"/>
          <w:szCs w:val="20"/>
          <w:lang w:eastAsia="fr-FR"/>
        </w:rPr>
        <w:t>État</w:t>
      </w:r>
      <w:r w:rsidRPr="00D613CA">
        <w:rPr>
          <w:rFonts w:asciiTheme="minorHAnsi" w:eastAsia="Times New Roman" w:hAnsiTheme="minorHAnsi" w:cstheme="minorHAnsi"/>
          <w:iCs/>
          <w:color w:val="auto"/>
          <w:sz w:val="20"/>
          <w:szCs w:val="20"/>
          <w:lang w:eastAsia="fr-FR"/>
        </w:rPr>
        <w:t xml:space="preserve"> au titre d’investissement estimé à 50 Millions MRU.</w:t>
      </w:r>
    </w:p>
    <w:p w14:paraId="4E99B9EF" w14:textId="77777777" w:rsidR="00C751E2" w:rsidRPr="00D613CA" w:rsidRDefault="00C751E2" w:rsidP="00B81B2D">
      <w:pPr>
        <w:pStyle w:val="Default"/>
        <w:spacing w:before="120"/>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En plus, l’activité de l’imprimerie en 2022 a généré les coûts directs suivants : Matières premières (9,5 Millions MRU</w:t>
      </w:r>
      <w:proofErr w:type="gramStart"/>
      <w:r w:rsidRPr="00D613CA">
        <w:rPr>
          <w:rFonts w:asciiTheme="minorHAnsi" w:eastAsia="Times New Roman" w:hAnsiTheme="minorHAnsi" w:cstheme="minorHAnsi"/>
          <w:iCs/>
          <w:color w:val="auto"/>
          <w:sz w:val="20"/>
          <w:szCs w:val="20"/>
          <w:lang w:eastAsia="fr-FR"/>
        </w:rPr>
        <w:t>);</w:t>
      </w:r>
      <w:proofErr w:type="gramEnd"/>
      <w:r w:rsidRPr="00D613CA">
        <w:rPr>
          <w:rFonts w:asciiTheme="minorHAnsi" w:eastAsia="Times New Roman" w:hAnsiTheme="minorHAnsi" w:cstheme="minorHAnsi"/>
          <w:iCs/>
          <w:color w:val="auto"/>
          <w:sz w:val="20"/>
          <w:szCs w:val="20"/>
          <w:lang w:eastAsia="fr-FR"/>
        </w:rPr>
        <w:t xml:space="preserve"> énergie/eau (0,88 Million MRU); consommables (0,85 Million MRU) et entretien et réparation de des machines d’impression (0,99 Million MRU). Ce dernier montant semble être insignifiant face aux graves problèmes techniques dont souffrent la plupart des machines. En effet, les équipements ne bénéficient jamais de révision générale, faute de techniciens spécialisés en maintenance (ce qui oblige l’IPN à rappeler des agents retraités pour effectuer quelques réparations ponctuelles) et de souplesse dans les contrats de maintenance (modalités de paiement des prestataires très complexes).</w:t>
      </w:r>
    </w:p>
    <w:p w14:paraId="7A7EEE59" w14:textId="77777777" w:rsidR="00C751E2" w:rsidRPr="00D613CA" w:rsidRDefault="00C751E2" w:rsidP="00B81B2D">
      <w:pPr>
        <w:pStyle w:val="Default"/>
        <w:spacing w:before="120" w:after="120"/>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Pour la distribution, malgré les enjeux de taille liés à cette activité, les réalisations budgétaires de 2022 n’ont pas reflété ce constat. En effet, seul 40% des fonds inscrits ont été consommés soit une enveloppe de 4 168 975 MRU. Ces fonds sont imputés à trois lignes budgétaires distinctes :</w:t>
      </w:r>
    </w:p>
    <w:tbl>
      <w:tblPr>
        <w:tblW w:w="9480" w:type="dxa"/>
        <w:tblCellMar>
          <w:left w:w="70" w:type="dxa"/>
          <w:right w:w="70" w:type="dxa"/>
        </w:tblCellMar>
        <w:tblLook w:val="04A0" w:firstRow="1" w:lastRow="0" w:firstColumn="1" w:lastColumn="0" w:noHBand="0" w:noVBand="1"/>
      </w:tblPr>
      <w:tblGrid>
        <w:gridCol w:w="3828"/>
        <w:gridCol w:w="1842"/>
        <w:gridCol w:w="1843"/>
        <w:gridCol w:w="1967"/>
      </w:tblGrid>
      <w:tr w:rsidR="00E95E20" w:rsidRPr="00D613CA" w14:paraId="03C8215A" w14:textId="77777777" w:rsidTr="004A61B4">
        <w:trPr>
          <w:trHeight w:val="300"/>
        </w:trPr>
        <w:tc>
          <w:tcPr>
            <w:tcW w:w="3828" w:type="dxa"/>
            <w:tcBorders>
              <w:top w:val="nil"/>
              <w:bottom w:val="single" w:sz="4" w:space="0" w:color="auto"/>
              <w:right w:val="single" w:sz="4" w:space="0" w:color="auto"/>
            </w:tcBorders>
            <w:noWrap/>
            <w:vAlign w:val="center"/>
          </w:tcPr>
          <w:p w14:paraId="728AB514" w14:textId="77777777" w:rsidR="00E95E20" w:rsidRPr="00D613CA" w:rsidRDefault="00E95E20" w:rsidP="00B81B2D">
            <w:pPr>
              <w:rPr>
                <w:rFonts w:asciiTheme="minorHAnsi" w:hAnsiTheme="minorHAnsi" w:cstheme="minorHAnsi"/>
                <w:sz w:val="20"/>
                <w:szCs w:val="20"/>
                <w:lang w:eastAsia="fr-FR"/>
              </w:rPr>
            </w:pPr>
          </w:p>
        </w:tc>
        <w:tc>
          <w:tcPr>
            <w:tcW w:w="1842" w:type="dxa"/>
            <w:tcBorders>
              <w:top w:val="single" w:sz="4" w:space="0" w:color="auto"/>
              <w:left w:val="single" w:sz="4" w:space="0" w:color="auto"/>
              <w:bottom w:val="single" w:sz="4" w:space="0" w:color="auto"/>
              <w:right w:val="single" w:sz="4" w:space="0" w:color="auto"/>
            </w:tcBorders>
            <w:noWrap/>
            <w:vAlign w:val="center"/>
          </w:tcPr>
          <w:p w14:paraId="4E51BE12" w14:textId="77777777" w:rsidR="00E95E20" w:rsidRPr="00D613CA" w:rsidRDefault="00E95E20" w:rsidP="00B81B2D">
            <w:pPr>
              <w:jc w:val="center"/>
              <w:rPr>
                <w:rFonts w:asciiTheme="minorHAnsi" w:hAnsiTheme="minorHAnsi" w:cstheme="minorHAnsi"/>
                <w:sz w:val="20"/>
                <w:szCs w:val="20"/>
                <w:lang w:eastAsia="fr-FR"/>
              </w:rPr>
            </w:pPr>
            <w:r w:rsidRPr="00D613CA">
              <w:rPr>
                <w:rFonts w:asciiTheme="minorHAnsi" w:hAnsiTheme="minorHAnsi" w:cstheme="minorHAnsi"/>
                <w:sz w:val="20"/>
                <w:szCs w:val="20"/>
                <w:lang w:eastAsia="fr-FR"/>
              </w:rPr>
              <w:t>Budget prévu</w:t>
            </w:r>
          </w:p>
        </w:tc>
        <w:tc>
          <w:tcPr>
            <w:tcW w:w="1843" w:type="dxa"/>
            <w:tcBorders>
              <w:top w:val="single" w:sz="4" w:space="0" w:color="auto"/>
              <w:left w:val="single" w:sz="4" w:space="0" w:color="auto"/>
              <w:bottom w:val="single" w:sz="4" w:space="0" w:color="auto"/>
              <w:right w:val="single" w:sz="4" w:space="0" w:color="auto"/>
            </w:tcBorders>
            <w:noWrap/>
            <w:vAlign w:val="center"/>
          </w:tcPr>
          <w:p w14:paraId="30F5917B" w14:textId="77777777" w:rsidR="00E95E20" w:rsidRPr="00D613CA" w:rsidRDefault="00E95E20" w:rsidP="00B81B2D">
            <w:pPr>
              <w:jc w:val="center"/>
              <w:rPr>
                <w:rFonts w:asciiTheme="minorHAnsi" w:hAnsiTheme="minorHAnsi" w:cstheme="minorHAnsi"/>
                <w:sz w:val="20"/>
                <w:szCs w:val="20"/>
                <w:lang w:eastAsia="fr-FR"/>
              </w:rPr>
            </w:pPr>
            <w:r w:rsidRPr="00D613CA">
              <w:rPr>
                <w:rFonts w:asciiTheme="minorHAnsi" w:hAnsiTheme="minorHAnsi" w:cstheme="minorHAnsi"/>
                <w:sz w:val="20"/>
                <w:szCs w:val="20"/>
                <w:lang w:eastAsia="fr-FR"/>
              </w:rPr>
              <w:t>Budget réalisé</w:t>
            </w:r>
          </w:p>
        </w:tc>
        <w:tc>
          <w:tcPr>
            <w:tcW w:w="1967" w:type="dxa"/>
            <w:tcBorders>
              <w:top w:val="single" w:sz="4" w:space="0" w:color="auto"/>
              <w:left w:val="single" w:sz="4" w:space="0" w:color="auto"/>
              <w:bottom w:val="single" w:sz="4" w:space="0" w:color="auto"/>
              <w:right w:val="single" w:sz="4" w:space="0" w:color="auto"/>
            </w:tcBorders>
            <w:noWrap/>
            <w:vAlign w:val="center"/>
          </w:tcPr>
          <w:p w14:paraId="57DAE676" w14:textId="77777777" w:rsidR="00E95E20" w:rsidRPr="00D613CA" w:rsidRDefault="00E95E20" w:rsidP="00B81B2D">
            <w:pPr>
              <w:jc w:val="center"/>
              <w:rPr>
                <w:rFonts w:asciiTheme="minorHAnsi" w:hAnsiTheme="minorHAnsi" w:cstheme="minorHAnsi"/>
                <w:sz w:val="20"/>
                <w:szCs w:val="20"/>
                <w:lang w:eastAsia="fr-FR"/>
              </w:rPr>
            </w:pPr>
            <w:r w:rsidRPr="00D613CA">
              <w:rPr>
                <w:rFonts w:asciiTheme="minorHAnsi" w:hAnsiTheme="minorHAnsi" w:cstheme="minorHAnsi"/>
                <w:sz w:val="20"/>
                <w:szCs w:val="20"/>
                <w:lang w:eastAsia="fr-FR"/>
              </w:rPr>
              <w:t>Taux de réalisation</w:t>
            </w:r>
          </w:p>
        </w:tc>
      </w:tr>
      <w:tr w:rsidR="00E95E20" w:rsidRPr="00D613CA" w14:paraId="5B050349" w14:textId="77777777" w:rsidTr="004A61B4">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FB41D10" w14:textId="77777777" w:rsidR="00E95E20" w:rsidRPr="00D613CA" w:rsidRDefault="00E95E20" w:rsidP="00B81B2D">
            <w:pPr>
              <w:rPr>
                <w:rFonts w:asciiTheme="minorHAnsi" w:hAnsiTheme="minorHAnsi" w:cstheme="minorHAnsi"/>
                <w:sz w:val="20"/>
                <w:szCs w:val="20"/>
                <w:lang w:eastAsia="fr-FR"/>
              </w:rPr>
            </w:pPr>
            <w:r w:rsidRPr="00D613CA">
              <w:rPr>
                <w:rFonts w:asciiTheme="minorHAnsi" w:hAnsiTheme="minorHAnsi" w:cstheme="minorHAnsi"/>
                <w:sz w:val="20"/>
                <w:szCs w:val="20"/>
                <w:lang w:eastAsia="fr-FR"/>
              </w:rPr>
              <w:t>Activités de la distribution</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BCBBE76" w14:textId="77777777" w:rsidR="00E95E20" w:rsidRPr="00D613CA" w:rsidRDefault="00E95E20" w:rsidP="00B81B2D">
            <w:pPr>
              <w:jc w:val="center"/>
              <w:rPr>
                <w:rFonts w:asciiTheme="minorHAnsi" w:hAnsiTheme="minorHAnsi" w:cstheme="minorHAnsi"/>
                <w:sz w:val="20"/>
                <w:szCs w:val="20"/>
                <w:lang w:eastAsia="fr-FR"/>
              </w:rPr>
            </w:pPr>
            <w:r w:rsidRPr="00D613CA">
              <w:rPr>
                <w:rFonts w:asciiTheme="minorHAnsi" w:hAnsiTheme="minorHAnsi" w:cstheme="minorHAnsi"/>
                <w:sz w:val="20"/>
                <w:szCs w:val="20"/>
                <w:lang w:eastAsia="fr-FR"/>
              </w:rPr>
              <w:t>10 175 000,00</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25691EE" w14:textId="77777777" w:rsidR="00E95E20" w:rsidRPr="00D613CA" w:rsidRDefault="00E95E20" w:rsidP="00B81B2D">
            <w:pPr>
              <w:jc w:val="center"/>
              <w:rPr>
                <w:rFonts w:asciiTheme="minorHAnsi" w:hAnsiTheme="minorHAnsi" w:cstheme="minorHAnsi"/>
                <w:sz w:val="20"/>
                <w:szCs w:val="20"/>
                <w:lang w:eastAsia="fr-FR"/>
              </w:rPr>
            </w:pPr>
            <w:r w:rsidRPr="00D613CA">
              <w:rPr>
                <w:rFonts w:asciiTheme="minorHAnsi" w:hAnsiTheme="minorHAnsi" w:cstheme="minorHAnsi"/>
                <w:sz w:val="20"/>
                <w:szCs w:val="20"/>
                <w:lang w:eastAsia="fr-FR"/>
              </w:rPr>
              <w:t>4 168 975,41</w:t>
            </w:r>
          </w:p>
        </w:tc>
        <w:tc>
          <w:tcPr>
            <w:tcW w:w="19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E2921DE" w14:textId="77777777" w:rsidR="00E95E20" w:rsidRPr="00D613CA" w:rsidRDefault="00E95E20" w:rsidP="00B81B2D">
            <w:pPr>
              <w:jc w:val="center"/>
              <w:rPr>
                <w:rFonts w:asciiTheme="minorHAnsi" w:hAnsiTheme="minorHAnsi" w:cstheme="minorHAnsi"/>
                <w:sz w:val="20"/>
                <w:szCs w:val="20"/>
                <w:lang w:eastAsia="fr-FR"/>
              </w:rPr>
            </w:pPr>
            <w:r w:rsidRPr="00D613CA">
              <w:rPr>
                <w:rFonts w:asciiTheme="minorHAnsi" w:hAnsiTheme="minorHAnsi" w:cstheme="minorHAnsi"/>
                <w:sz w:val="20"/>
                <w:szCs w:val="20"/>
                <w:lang w:eastAsia="fr-FR"/>
              </w:rPr>
              <w:t>40,97%</w:t>
            </w:r>
          </w:p>
        </w:tc>
      </w:tr>
      <w:tr w:rsidR="00E95E20" w:rsidRPr="00D613CA" w14:paraId="7435C8F2" w14:textId="77777777" w:rsidTr="004A61B4">
        <w:trPr>
          <w:trHeight w:val="300"/>
        </w:trPr>
        <w:tc>
          <w:tcPr>
            <w:tcW w:w="3828" w:type="dxa"/>
            <w:tcBorders>
              <w:top w:val="single" w:sz="4" w:space="0" w:color="auto"/>
              <w:left w:val="single" w:sz="4" w:space="0" w:color="auto"/>
              <w:bottom w:val="single" w:sz="4" w:space="0" w:color="auto"/>
              <w:right w:val="single" w:sz="4" w:space="0" w:color="auto"/>
            </w:tcBorders>
            <w:noWrap/>
            <w:vAlign w:val="center"/>
            <w:hideMark/>
          </w:tcPr>
          <w:p w14:paraId="6A5BE5DA" w14:textId="77777777" w:rsidR="00E95E20" w:rsidRPr="00D613CA" w:rsidRDefault="00E95E20" w:rsidP="00B81B2D">
            <w:pPr>
              <w:rPr>
                <w:rFonts w:asciiTheme="minorHAnsi" w:hAnsiTheme="minorHAnsi" w:cstheme="minorHAnsi"/>
                <w:sz w:val="20"/>
                <w:szCs w:val="20"/>
                <w:lang w:eastAsia="fr-FR"/>
              </w:rPr>
            </w:pPr>
            <w:r w:rsidRPr="00D613CA">
              <w:rPr>
                <w:rFonts w:asciiTheme="minorHAnsi" w:hAnsiTheme="minorHAnsi" w:cstheme="minorHAnsi"/>
                <w:sz w:val="20"/>
                <w:szCs w:val="20"/>
                <w:lang w:eastAsia="fr-FR"/>
              </w:rPr>
              <w:t>Locations de voitures et autres engins</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628DD055" w14:textId="77777777" w:rsidR="00E95E20" w:rsidRPr="00D613CA" w:rsidRDefault="00E95E20" w:rsidP="00B81B2D">
            <w:pPr>
              <w:jc w:val="center"/>
              <w:rPr>
                <w:rFonts w:asciiTheme="minorHAnsi" w:hAnsiTheme="minorHAnsi" w:cstheme="minorHAnsi"/>
                <w:sz w:val="20"/>
                <w:szCs w:val="20"/>
                <w:lang w:eastAsia="fr-FR"/>
              </w:rPr>
            </w:pPr>
            <w:r w:rsidRPr="00D613CA">
              <w:rPr>
                <w:rFonts w:asciiTheme="minorHAnsi" w:hAnsiTheme="minorHAnsi" w:cstheme="minorHAnsi"/>
                <w:sz w:val="20"/>
                <w:szCs w:val="20"/>
                <w:lang w:eastAsia="fr-FR"/>
              </w:rPr>
              <w:t>7 095 000,00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57E3B8C" w14:textId="77777777" w:rsidR="00E95E20" w:rsidRPr="00D613CA" w:rsidRDefault="00E95E20" w:rsidP="00B81B2D">
            <w:pPr>
              <w:jc w:val="center"/>
              <w:rPr>
                <w:rFonts w:asciiTheme="minorHAnsi" w:hAnsiTheme="minorHAnsi" w:cstheme="minorHAnsi"/>
                <w:sz w:val="20"/>
                <w:szCs w:val="20"/>
                <w:lang w:eastAsia="fr-FR"/>
              </w:rPr>
            </w:pPr>
            <w:r w:rsidRPr="00D613CA">
              <w:rPr>
                <w:rFonts w:asciiTheme="minorHAnsi" w:hAnsiTheme="minorHAnsi" w:cstheme="minorHAnsi"/>
                <w:sz w:val="20"/>
                <w:szCs w:val="20"/>
                <w:lang w:eastAsia="fr-FR"/>
              </w:rPr>
              <w:t>1 397 937,81</w:t>
            </w:r>
          </w:p>
        </w:tc>
        <w:tc>
          <w:tcPr>
            <w:tcW w:w="1967" w:type="dxa"/>
            <w:tcBorders>
              <w:top w:val="single" w:sz="4" w:space="0" w:color="auto"/>
              <w:left w:val="single" w:sz="4" w:space="0" w:color="auto"/>
              <w:bottom w:val="single" w:sz="4" w:space="0" w:color="auto"/>
              <w:right w:val="single" w:sz="4" w:space="0" w:color="auto"/>
            </w:tcBorders>
            <w:noWrap/>
            <w:vAlign w:val="center"/>
            <w:hideMark/>
          </w:tcPr>
          <w:p w14:paraId="06BF4E91" w14:textId="77777777" w:rsidR="00E95E20" w:rsidRPr="00D613CA" w:rsidRDefault="00E95E20" w:rsidP="00B81B2D">
            <w:pPr>
              <w:jc w:val="center"/>
              <w:rPr>
                <w:rFonts w:asciiTheme="minorHAnsi" w:hAnsiTheme="minorHAnsi" w:cstheme="minorHAnsi"/>
                <w:sz w:val="20"/>
                <w:szCs w:val="20"/>
                <w:lang w:eastAsia="fr-FR"/>
              </w:rPr>
            </w:pPr>
            <w:r w:rsidRPr="00D613CA">
              <w:rPr>
                <w:rFonts w:asciiTheme="minorHAnsi" w:hAnsiTheme="minorHAnsi" w:cstheme="minorHAnsi"/>
                <w:sz w:val="20"/>
                <w:szCs w:val="20"/>
                <w:lang w:eastAsia="fr-FR"/>
              </w:rPr>
              <w:t>19,70%</w:t>
            </w:r>
          </w:p>
        </w:tc>
      </w:tr>
      <w:tr w:rsidR="00E95E20" w:rsidRPr="00D613CA" w14:paraId="48E04B58" w14:textId="77777777" w:rsidTr="004A61B4">
        <w:trPr>
          <w:trHeight w:val="300"/>
        </w:trPr>
        <w:tc>
          <w:tcPr>
            <w:tcW w:w="3828" w:type="dxa"/>
            <w:tcBorders>
              <w:top w:val="single" w:sz="4" w:space="0" w:color="auto"/>
              <w:left w:val="single" w:sz="4" w:space="0" w:color="auto"/>
              <w:bottom w:val="single" w:sz="4" w:space="0" w:color="auto"/>
              <w:right w:val="single" w:sz="4" w:space="0" w:color="auto"/>
            </w:tcBorders>
            <w:noWrap/>
            <w:vAlign w:val="center"/>
            <w:hideMark/>
          </w:tcPr>
          <w:p w14:paraId="4E6AD590" w14:textId="77777777" w:rsidR="00E95E20" w:rsidRPr="00D613CA" w:rsidRDefault="00E95E20" w:rsidP="00B81B2D">
            <w:pPr>
              <w:rPr>
                <w:rFonts w:asciiTheme="minorHAnsi" w:hAnsiTheme="minorHAnsi" w:cstheme="minorHAnsi"/>
                <w:sz w:val="20"/>
                <w:szCs w:val="20"/>
                <w:lang w:eastAsia="fr-FR"/>
              </w:rPr>
            </w:pPr>
            <w:r w:rsidRPr="00D613CA">
              <w:rPr>
                <w:rFonts w:asciiTheme="minorHAnsi" w:hAnsiTheme="minorHAnsi" w:cstheme="minorHAnsi"/>
                <w:sz w:val="20"/>
                <w:szCs w:val="20"/>
                <w:lang w:eastAsia="fr-FR"/>
              </w:rPr>
              <w:t>Frais de transport sur vente (transport livres)</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738FD3A5" w14:textId="77777777" w:rsidR="00E95E20" w:rsidRPr="00D613CA" w:rsidRDefault="00E95E20" w:rsidP="00B81B2D">
            <w:pPr>
              <w:jc w:val="center"/>
              <w:rPr>
                <w:rFonts w:asciiTheme="minorHAnsi" w:hAnsiTheme="minorHAnsi" w:cstheme="minorHAnsi"/>
                <w:sz w:val="20"/>
                <w:szCs w:val="20"/>
                <w:lang w:eastAsia="fr-FR"/>
              </w:rPr>
            </w:pPr>
            <w:r w:rsidRPr="00D613CA">
              <w:rPr>
                <w:rFonts w:asciiTheme="minorHAnsi" w:hAnsiTheme="minorHAnsi" w:cstheme="minorHAnsi"/>
                <w:sz w:val="20"/>
                <w:szCs w:val="20"/>
                <w:lang w:eastAsia="fr-FR"/>
              </w:rPr>
              <w:t>1 280 000,00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FB75514" w14:textId="77777777" w:rsidR="00E95E20" w:rsidRPr="00D613CA" w:rsidRDefault="00E95E20" w:rsidP="00B81B2D">
            <w:pPr>
              <w:jc w:val="center"/>
              <w:rPr>
                <w:rFonts w:asciiTheme="minorHAnsi" w:hAnsiTheme="minorHAnsi" w:cstheme="minorHAnsi"/>
                <w:sz w:val="20"/>
                <w:szCs w:val="20"/>
                <w:lang w:eastAsia="fr-FR"/>
              </w:rPr>
            </w:pPr>
            <w:r w:rsidRPr="00D613CA">
              <w:rPr>
                <w:rFonts w:asciiTheme="minorHAnsi" w:hAnsiTheme="minorHAnsi" w:cstheme="minorHAnsi"/>
                <w:sz w:val="20"/>
                <w:szCs w:val="20"/>
                <w:lang w:eastAsia="fr-FR"/>
              </w:rPr>
              <w:t>989 037,60</w:t>
            </w:r>
          </w:p>
        </w:tc>
        <w:tc>
          <w:tcPr>
            <w:tcW w:w="1967" w:type="dxa"/>
            <w:tcBorders>
              <w:top w:val="single" w:sz="4" w:space="0" w:color="auto"/>
              <w:left w:val="single" w:sz="4" w:space="0" w:color="auto"/>
              <w:bottom w:val="single" w:sz="4" w:space="0" w:color="auto"/>
              <w:right w:val="single" w:sz="4" w:space="0" w:color="auto"/>
            </w:tcBorders>
            <w:noWrap/>
            <w:vAlign w:val="center"/>
            <w:hideMark/>
          </w:tcPr>
          <w:p w14:paraId="6747CF15" w14:textId="77777777" w:rsidR="00E95E20" w:rsidRPr="00D613CA" w:rsidRDefault="00E95E20" w:rsidP="00B81B2D">
            <w:pPr>
              <w:jc w:val="center"/>
              <w:rPr>
                <w:rFonts w:asciiTheme="minorHAnsi" w:hAnsiTheme="minorHAnsi" w:cstheme="minorHAnsi"/>
                <w:sz w:val="20"/>
                <w:szCs w:val="20"/>
                <w:lang w:eastAsia="fr-FR"/>
              </w:rPr>
            </w:pPr>
            <w:r w:rsidRPr="00D613CA">
              <w:rPr>
                <w:rFonts w:asciiTheme="minorHAnsi" w:hAnsiTheme="minorHAnsi" w:cstheme="minorHAnsi"/>
                <w:sz w:val="20"/>
                <w:szCs w:val="20"/>
                <w:lang w:eastAsia="fr-FR"/>
              </w:rPr>
              <w:t>77,27%</w:t>
            </w:r>
          </w:p>
        </w:tc>
      </w:tr>
      <w:tr w:rsidR="00E95E20" w:rsidRPr="00D613CA" w14:paraId="2429930A" w14:textId="77777777" w:rsidTr="004A61B4">
        <w:trPr>
          <w:trHeight w:val="300"/>
        </w:trPr>
        <w:tc>
          <w:tcPr>
            <w:tcW w:w="3828" w:type="dxa"/>
            <w:tcBorders>
              <w:top w:val="single" w:sz="4" w:space="0" w:color="auto"/>
              <w:left w:val="single" w:sz="4" w:space="0" w:color="auto"/>
              <w:bottom w:val="single" w:sz="4" w:space="0" w:color="auto"/>
              <w:right w:val="single" w:sz="4" w:space="0" w:color="auto"/>
            </w:tcBorders>
            <w:noWrap/>
            <w:vAlign w:val="center"/>
            <w:hideMark/>
          </w:tcPr>
          <w:p w14:paraId="5FB74C54" w14:textId="77777777" w:rsidR="00E95E20" w:rsidRPr="00D613CA" w:rsidRDefault="00E95E20" w:rsidP="00B81B2D">
            <w:pPr>
              <w:rPr>
                <w:rFonts w:asciiTheme="minorHAnsi" w:hAnsiTheme="minorHAnsi" w:cstheme="minorHAnsi"/>
                <w:sz w:val="20"/>
                <w:szCs w:val="20"/>
                <w:lang w:eastAsia="fr-FR"/>
              </w:rPr>
            </w:pPr>
            <w:r w:rsidRPr="00D613CA">
              <w:rPr>
                <w:rFonts w:asciiTheme="minorHAnsi" w:hAnsiTheme="minorHAnsi" w:cstheme="minorHAnsi"/>
                <w:sz w:val="20"/>
                <w:szCs w:val="20"/>
                <w:lang w:eastAsia="fr-FR"/>
              </w:rPr>
              <w:t>Combustible-Carburant et lubrifiant</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15F818CC" w14:textId="77777777" w:rsidR="00E95E20" w:rsidRPr="00D613CA" w:rsidRDefault="00E95E20" w:rsidP="00B81B2D">
            <w:pPr>
              <w:jc w:val="center"/>
              <w:rPr>
                <w:rFonts w:asciiTheme="minorHAnsi" w:hAnsiTheme="minorHAnsi" w:cstheme="minorHAnsi"/>
                <w:sz w:val="20"/>
                <w:szCs w:val="20"/>
                <w:lang w:eastAsia="fr-FR"/>
              </w:rPr>
            </w:pPr>
            <w:r w:rsidRPr="00D613CA">
              <w:rPr>
                <w:rFonts w:asciiTheme="minorHAnsi" w:hAnsiTheme="minorHAnsi" w:cstheme="minorHAnsi"/>
                <w:sz w:val="20"/>
                <w:szCs w:val="20"/>
                <w:lang w:eastAsia="fr-FR"/>
              </w:rPr>
              <w:t>1 800 000,00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9DBFB43" w14:textId="77777777" w:rsidR="00E95E20" w:rsidRPr="00D613CA" w:rsidRDefault="00E95E20" w:rsidP="00B81B2D">
            <w:pPr>
              <w:jc w:val="center"/>
              <w:rPr>
                <w:rFonts w:asciiTheme="minorHAnsi" w:hAnsiTheme="minorHAnsi" w:cstheme="minorHAnsi"/>
                <w:sz w:val="20"/>
                <w:szCs w:val="20"/>
                <w:lang w:eastAsia="fr-FR"/>
              </w:rPr>
            </w:pPr>
            <w:r w:rsidRPr="00D613CA">
              <w:rPr>
                <w:rFonts w:asciiTheme="minorHAnsi" w:hAnsiTheme="minorHAnsi" w:cstheme="minorHAnsi"/>
                <w:sz w:val="20"/>
                <w:szCs w:val="20"/>
                <w:lang w:eastAsia="fr-FR"/>
              </w:rPr>
              <w:t>1 782 000,00</w:t>
            </w:r>
          </w:p>
        </w:tc>
        <w:tc>
          <w:tcPr>
            <w:tcW w:w="1967" w:type="dxa"/>
            <w:tcBorders>
              <w:top w:val="single" w:sz="4" w:space="0" w:color="auto"/>
              <w:left w:val="single" w:sz="4" w:space="0" w:color="auto"/>
              <w:bottom w:val="single" w:sz="4" w:space="0" w:color="auto"/>
              <w:right w:val="single" w:sz="4" w:space="0" w:color="auto"/>
            </w:tcBorders>
            <w:noWrap/>
            <w:vAlign w:val="center"/>
            <w:hideMark/>
          </w:tcPr>
          <w:p w14:paraId="3743192D" w14:textId="77777777" w:rsidR="00E95E20" w:rsidRPr="00D613CA" w:rsidRDefault="00E95E20" w:rsidP="00B81B2D">
            <w:pPr>
              <w:jc w:val="center"/>
              <w:rPr>
                <w:rFonts w:asciiTheme="minorHAnsi" w:hAnsiTheme="minorHAnsi" w:cstheme="minorHAnsi"/>
                <w:sz w:val="20"/>
                <w:szCs w:val="20"/>
                <w:lang w:eastAsia="fr-FR"/>
              </w:rPr>
            </w:pPr>
            <w:r w:rsidRPr="00D613CA">
              <w:rPr>
                <w:rFonts w:asciiTheme="minorHAnsi" w:hAnsiTheme="minorHAnsi" w:cstheme="minorHAnsi"/>
                <w:sz w:val="20"/>
                <w:szCs w:val="20"/>
                <w:lang w:eastAsia="fr-FR"/>
              </w:rPr>
              <w:t>99,00%</w:t>
            </w:r>
          </w:p>
        </w:tc>
      </w:tr>
    </w:tbl>
    <w:p w14:paraId="69FAA93E" w14:textId="77777777" w:rsidR="00C751E2" w:rsidRPr="00D613CA" w:rsidRDefault="00C751E2" w:rsidP="00B81B2D">
      <w:pPr>
        <w:pStyle w:val="Default"/>
        <w:spacing w:before="120"/>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 xml:space="preserve">Ce faible taux d’exécution peut être expliqué par le recours de l’IPN, à titre gratuit, aux services de la Commissariat à la Sécurité Alimentaire CSA pour le transport jusqu’aux </w:t>
      </w:r>
      <w:proofErr w:type="spellStart"/>
      <w:r w:rsidRPr="00D613CA">
        <w:rPr>
          <w:rFonts w:asciiTheme="minorHAnsi" w:eastAsia="Times New Roman" w:hAnsiTheme="minorHAnsi" w:cstheme="minorHAnsi"/>
          <w:iCs/>
          <w:color w:val="auto"/>
          <w:sz w:val="20"/>
          <w:szCs w:val="20"/>
          <w:lang w:eastAsia="fr-FR"/>
        </w:rPr>
        <w:t>IPRs</w:t>
      </w:r>
      <w:proofErr w:type="spellEnd"/>
      <w:r w:rsidRPr="00D613CA">
        <w:rPr>
          <w:rFonts w:asciiTheme="minorHAnsi" w:eastAsia="Times New Roman" w:hAnsiTheme="minorHAnsi" w:cstheme="minorHAnsi"/>
          <w:iCs/>
          <w:color w:val="auto"/>
          <w:sz w:val="20"/>
          <w:szCs w:val="20"/>
          <w:lang w:eastAsia="fr-FR"/>
        </w:rPr>
        <w:t xml:space="preserve"> et la prise en charge des structures locales de la distribution des manuels sur les kiosques.</w:t>
      </w:r>
    </w:p>
    <w:p w14:paraId="503B9BB8" w14:textId="77777777" w:rsidR="00C751E2" w:rsidRPr="00D613CA" w:rsidRDefault="00C751E2" w:rsidP="00B81B2D">
      <w:pPr>
        <w:pStyle w:val="Default"/>
        <w:spacing w:before="120"/>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L’IPN fait recours en cas de besoin à la ligne budgétaire relative à l’acquisition des manuels scolaires pour financer les activités liées à la distribution des manuels. En 2023, cette enveloppe a été fixée à 3 400 000 MRU.</w:t>
      </w:r>
    </w:p>
    <w:p w14:paraId="19D1C6C6" w14:textId="77777777" w:rsidR="00C751E2" w:rsidRPr="00D613CA" w:rsidRDefault="00C751E2" w:rsidP="00B81B2D">
      <w:pPr>
        <w:pStyle w:val="Default"/>
        <w:spacing w:before="120"/>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lastRenderedPageBreak/>
        <w:t>Concernant la politique RH, l’IPN compte 250 salariés répartis sur 4 départements, 15 IPR et 155 Kiosques. Les dépenses du personnel représentent 19% du budget de 2022 réparties entre salaires, primes (encouragement pour les kiosques...), heures supplémentaires, d’un montant de 28,92 Millions MRU.</w:t>
      </w:r>
    </w:p>
    <w:p w14:paraId="1FC3671C" w14:textId="77777777" w:rsidR="00C751E2" w:rsidRPr="00D613CA" w:rsidRDefault="00C751E2" w:rsidP="00B81B2D">
      <w:pPr>
        <w:pStyle w:val="Default"/>
        <w:spacing w:before="120"/>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Certaines activités liées à l’amélioration des conditions de travail, la numérisation… ont été programmées mais non engagées en dépit des besoins exprimés par l’IPN : Achat de matériel de bureau, informatique…</w:t>
      </w:r>
    </w:p>
    <w:p w14:paraId="26575419" w14:textId="77777777" w:rsidR="00E95E20" w:rsidRPr="00D613CA" w:rsidRDefault="00E95E20" w:rsidP="00B81B2D">
      <w:pPr>
        <w:autoSpaceDE w:val="0"/>
        <w:autoSpaceDN w:val="0"/>
        <w:adjustRightInd w:val="0"/>
        <w:spacing w:before="120" w:after="120"/>
        <w:jc w:val="center"/>
        <w:rPr>
          <w:rFonts w:asciiTheme="minorHAnsi" w:hAnsiTheme="minorHAnsi" w:cstheme="minorHAnsi"/>
          <w:b/>
          <w:bCs/>
          <w:iCs/>
          <w:sz w:val="20"/>
          <w:szCs w:val="20"/>
          <w:lang w:eastAsia="fr-FR"/>
        </w:rPr>
      </w:pPr>
      <w:r w:rsidRPr="00D613CA">
        <w:rPr>
          <w:rFonts w:asciiTheme="minorHAnsi" w:hAnsiTheme="minorHAnsi" w:cstheme="minorHAnsi"/>
          <w:b/>
          <w:bCs/>
          <w:iCs/>
          <w:sz w:val="20"/>
          <w:szCs w:val="20"/>
          <w:lang w:eastAsia="fr-FR"/>
        </w:rPr>
        <w:t>Tableau récapitulatif des réalisations par activités en 2022</w:t>
      </w:r>
    </w:p>
    <w:tbl>
      <w:tblPr>
        <w:tblStyle w:val="Grilledutableau"/>
        <w:tblW w:w="273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1418"/>
      </w:tblGrid>
      <w:tr w:rsidR="00E95E20" w:rsidRPr="00D613CA" w14:paraId="256BE83F" w14:textId="77777777" w:rsidTr="004A61B4">
        <w:trPr>
          <w:jc w:val="center"/>
        </w:trPr>
        <w:tc>
          <w:tcPr>
            <w:tcW w:w="3571"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F41FC06" w14:textId="77777777" w:rsidR="00E95E20" w:rsidRPr="00D613CA" w:rsidRDefault="00E95E20" w:rsidP="00B81B2D">
            <w:pPr>
              <w:rPr>
                <w:rFonts w:asciiTheme="minorHAnsi" w:hAnsiTheme="minorHAnsi" w:cstheme="minorHAnsi"/>
                <w:color w:val="000000"/>
                <w:sz w:val="20"/>
                <w:szCs w:val="20"/>
                <w:lang w:eastAsia="fr-FR"/>
              </w:rPr>
            </w:pPr>
            <w:r w:rsidRPr="00D613CA">
              <w:rPr>
                <w:rFonts w:asciiTheme="minorHAnsi" w:hAnsiTheme="minorHAnsi" w:cstheme="minorHAnsi"/>
                <w:color w:val="000000"/>
                <w:sz w:val="20"/>
                <w:szCs w:val="20"/>
                <w:lang w:eastAsia="fr-FR"/>
              </w:rPr>
              <w:t>Edition</w:t>
            </w:r>
          </w:p>
        </w:tc>
        <w:tc>
          <w:tcPr>
            <w:tcW w:w="1429"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16E742F" w14:textId="77777777" w:rsidR="00E95E20" w:rsidRPr="00D613CA" w:rsidRDefault="00E95E20" w:rsidP="00B81B2D">
            <w:pPr>
              <w:jc w:val="center"/>
              <w:rPr>
                <w:rFonts w:asciiTheme="minorHAnsi" w:hAnsiTheme="minorHAnsi" w:cstheme="minorHAnsi"/>
                <w:color w:val="000000"/>
                <w:sz w:val="20"/>
                <w:szCs w:val="20"/>
                <w:lang w:eastAsia="fr-FR"/>
              </w:rPr>
            </w:pPr>
            <w:r w:rsidRPr="00D613CA">
              <w:rPr>
                <w:rFonts w:asciiTheme="minorHAnsi" w:hAnsiTheme="minorHAnsi" w:cstheme="minorHAnsi"/>
                <w:color w:val="000000"/>
                <w:sz w:val="20"/>
                <w:szCs w:val="20"/>
              </w:rPr>
              <w:t>99,41%</w:t>
            </w:r>
          </w:p>
        </w:tc>
      </w:tr>
      <w:tr w:rsidR="00E95E20" w:rsidRPr="00D613CA" w14:paraId="2B259FC4" w14:textId="77777777" w:rsidTr="004A61B4">
        <w:trPr>
          <w:jc w:val="center"/>
        </w:trPr>
        <w:tc>
          <w:tcPr>
            <w:tcW w:w="3571"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7B98311" w14:textId="77777777" w:rsidR="00E95E20" w:rsidRPr="00D613CA" w:rsidRDefault="00E95E20" w:rsidP="00B81B2D">
            <w:pPr>
              <w:rPr>
                <w:rFonts w:asciiTheme="minorHAnsi" w:hAnsiTheme="minorHAnsi" w:cstheme="minorHAnsi"/>
                <w:color w:val="000000"/>
                <w:sz w:val="20"/>
                <w:szCs w:val="20"/>
                <w:lang w:eastAsia="fr-FR"/>
              </w:rPr>
            </w:pPr>
            <w:r w:rsidRPr="00D613CA">
              <w:rPr>
                <w:rFonts w:asciiTheme="minorHAnsi" w:hAnsiTheme="minorHAnsi" w:cstheme="minorHAnsi"/>
                <w:color w:val="000000"/>
                <w:sz w:val="20"/>
                <w:szCs w:val="20"/>
                <w:lang w:eastAsia="fr-FR"/>
              </w:rPr>
              <w:t>Impression</w:t>
            </w:r>
          </w:p>
        </w:tc>
        <w:tc>
          <w:tcPr>
            <w:tcW w:w="1429"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2E5F645" w14:textId="77777777" w:rsidR="00E95E20" w:rsidRPr="00D613CA" w:rsidRDefault="00E95E20" w:rsidP="00B81B2D">
            <w:pPr>
              <w:jc w:val="center"/>
              <w:rPr>
                <w:rFonts w:asciiTheme="minorHAnsi" w:hAnsiTheme="minorHAnsi" w:cstheme="minorHAnsi"/>
                <w:color w:val="000000"/>
                <w:sz w:val="20"/>
                <w:szCs w:val="20"/>
                <w:lang w:eastAsia="fr-FR"/>
              </w:rPr>
            </w:pPr>
            <w:r w:rsidRPr="00D613CA">
              <w:rPr>
                <w:rFonts w:asciiTheme="minorHAnsi" w:hAnsiTheme="minorHAnsi" w:cstheme="minorHAnsi"/>
                <w:color w:val="000000"/>
                <w:sz w:val="20"/>
                <w:szCs w:val="20"/>
              </w:rPr>
              <w:t>87,19%</w:t>
            </w:r>
          </w:p>
        </w:tc>
      </w:tr>
      <w:tr w:rsidR="00E95E20" w:rsidRPr="00D613CA" w14:paraId="14D8C3C2" w14:textId="77777777" w:rsidTr="004A61B4">
        <w:trPr>
          <w:jc w:val="center"/>
        </w:trPr>
        <w:tc>
          <w:tcPr>
            <w:tcW w:w="3571"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D6EEEDA" w14:textId="77777777" w:rsidR="00E95E20" w:rsidRPr="00D613CA" w:rsidRDefault="00E95E20" w:rsidP="00B81B2D">
            <w:pPr>
              <w:rPr>
                <w:rFonts w:asciiTheme="minorHAnsi" w:hAnsiTheme="minorHAnsi" w:cstheme="minorHAnsi"/>
                <w:color w:val="000000"/>
                <w:sz w:val="20"/>
                <w:szCs w:val="20"/>
                <w:lang w:eastAsia="fr-FR"/>
              </w:rPr>
            </w:pPr>
            <w:r w:rsidRPr="00D613CA">
              <w:rPr>
                <w:rFonts w:asciiTheme="minorHAnsi" w:hAnsiTheme="minorHAnsi" w:cstheme="minorHAnsi"/>
                <w:color w:val="000000"/>
                <w:sz w:val="20"/>
                <w:szCs w:val="20"/>
                <w:lang w:eastAsia="fr-FR"/>
              </w:rPr>
              <w:t>Distribution</w:t>
            </w:r>
          </w:p>
        </w:tc>
        <w:tc>
          <w:tcPr>
            <w:tcW w:w="1429"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3CE1A6F" w14:textId="77777777" w:rsidR="00E95E20" w:rsidRPr="00D613CA" w:rsidRDefault="00E95E20" w:rsidP="00B81B2D">
            <w:pPr>
              <w:jc w:val="center"/>
              <w:rPr>
                <w:rFonts w:asciiTheme="minorHAnsi" w:hAnsiTheme="minorHAnsi" w:cstheme="minorHAnsi"/>
                <w:color w:val="000000"/>
                <w:sz w:val="20"/>
                <w:szCs w:val="20"/>
                <w:lang w:eastAsia="fr-FR"/>
              </w:rPr>
            </w:pPr>
            <w:r w:rsidRPr="00D613CA">
              <w:rPr>
                <w:rFonts w:asciiTheme="minorHAnsi" w:hAnsiTheme="minorHAnsi" w:cstheme="minorHAnsi"/>
                <w:color w:val="000000"/>
                <w:sz w:val="20"/>
                <w:szCs w:val="20"/>
              </w:rPr>
              <w:t>40,97%</w:t>
            </w:r>
          </w:p>
        </w:tc>
      </w:tr>
      <w:tr w:rsidR="00E95E20" w:rsidRPr="00D613CA" w14:paraId="325F5FA8" w14:textId="77777777" w:rsidTr="004A61B4">
        <w:trPr>
          <w:trHeight w:val="292"/>
          <w:jc w:val="center"/>
        </w:trPr>
        <w:tc>
          <w:tcPr>
            <w:tcW w:w="3571"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ADA9C20" w14:textId="77777777" w:rsidR="00E95E20" w:rsidRPr="00D613CA" w:rsidRDefault="00E95E20" w:rsidP="00B81B2D">
            <w:pPr>
              <w:rPr>
                <w:rFonts w:asciiTheme="minorHAnsi" w:hAnsiTheme="minorHAnsi" w:cstheme="minorHAnsi"/>
                <w:color w:val="000000"/>
                <w:sz w:val="20"/>
                <w:szCs w:val="20"/>
                <w:lang w:eastAsia="fr-FR"/>
              </w:rPr>
            </w:pPr>
            <w:r w:rsidRPr="00D613CA">
              <w:rPr>
                <w:rFonts w:asciiTheme="minorHAnsi" w:hAnsiTheme="minorHAnsi" w:cstheme="minorHAnsi"/>
                <w:color w:val="000000"/>
                <w:sz w:val="20"/>
                <w:szCs w:val="20"/>
                <w:lang w:eastAsia="fr-FR"/>
              </w:rPr>
              <w:t>Formation des enseignants</w:t>
            </w:r>
          </w:p>
        </w:tc>
        <w:tc>
          <w:tcPr>
            <w:tcW w:w="1429"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FA46FBD" w14:textId="77777777" w:rsidR="00E95E20" w:rsidRPr="00D613CA" w:rsidRDefault="00E95E20" w:rsidP="00B81B2D">
            <w:pPr>
              <w:jc w:val="center"/>
              <w:rPr>
                <w:rFonts w:asciiTheme="minorHAnsi" w:hAnsiTheme="minorHAnsi" w:cstheme="minorHAnsi"/>
                <w:color w:val="000000"/>
                <w:sz w:val="20"/>
                <w:szCs w:val="20"/>
                <w:lang w:eastAsia="fr-FR"/>
              </w:rPr>
            </w:pPr>
            <w:r w:rsidRPr="00D613CA">
              <w:rPr>
                <w:rFonts w:asciiTheme="minorHAnsi" w:hAnsiTheme="minorHAnsi" w:cstheme="minorHAnsi"/>
                <w:color w:val="000000"/>
                <w:sz w:val="20"/>
                <w:szCs w:val="20"/>
              </w:rPr>
              <w:t>89,20%</w:t>
            </w:r>
          </w:p>
        </w:tc>
      </w:tr>
      <w:tr w:rsidR="00E95E20" w:rsidRPr="00D613CA" w14:paraId="0A7592EE" w14:textId="77777777" w:rsidTr="004A61B4">
        <w:trPr>
          <w:jc w:val="center"/>
        </w:trPr>
        <w:tc>
          <w:tcPr>
            <w:tcW w:w="3571"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FE57A23" w14:textId="77777777" w:rsidR="00E95E20" w:rsidRPr="00D613CA" w:rsidRDefault="00E95E20" w:rsidP="00B81B2D">
            <w:pPr>
              <w:rPr>
                <w:rFonts w:asciiTheme="minorHAnsi" w:hAnsiTheme="minorHAnsi" w:cstheme="minorHAnsi"/>
                <w:color w:val="000000"/>
                <w:sz w:val="20"/>
                <w:szCs w:val="20"/>
                <w:lang w:eastAsia="fr-FR"/>
              </w:rPr>
            </w:pPr>
            <w:r w:rsidRPr="00D613CA">
              <w:rPr>
                <w:rFonts w:asciiTheme="minorHAnsi" w:hAnsiTheme="minorHAnsi" w:cstheme="minorHAnsi"/>
                <w:color w:val="000000"/>
                <w:sz w:val="20"/>
                <w:szCs w:val="20"/>
                <w:lang w:eastAsia="fr-FR"/>
              </w:rPr>
              <w:t>Frais du personnel</w:t>
            </w:r>
          </w:p>
        </w:tc>
        <w:tc>
          <w:tcPr>
            <w:tcW w:w="1429"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18B5CD7" w14:textId="77777777" w:rsidR="00E95E20" w:rsidRPr="00D613CA" w:rsidRDefault="00E95E20" w:rsidP="00B81B2D">
            <w:pPr>
              <w:jc w:val="center"/>
              <w:rPr>
                <w:rFonts w:asciiTheme="minorHAnsi" w:hAnsiTheme="minorHAnsi" w:cstheme="minorHAnsi"/>
                <w:color w:val="000000"/>
                <w:sz w:val="20"/>
                <w:szCs w:val="20"/>
                <w:lang w:eastAsia="fr-FR"/>
              </w:rPr>
            </w:pPr>
            <w:r w:rsidRPr="00D613CA">
              <w:rPr>
                <w:rFonts w:asciiTheme="minorHAnsi" w:hAnsiTheme="minorHAnsi" w:cstheme="minorHAnsi"/>
                <w:color w:val="000000"/>
                <w:sz w:val="20"/>
                <w:szCs w:val="20"/>
              </w:rPr>
              <w:t>93,59%</w:t>
            </w:r>
          </w:p>
        </w:tc>
      </w:tr>
      <w:tr w:rsidR="00E95E20" w:rsidRPr="00D613CA" w14:paraId="0511E3FF" w14:textId="77777777" w:rsidTr="004A61B4">
        <w:trPr>
          <w:jc w:val="center"/>
        </w:trPr>
        <w:tc>
          <w:tcPr>
            <w:tcW w:w="3571"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B925A73" w14:textId="77777777" w:rsidR="00E95E20" w:rsidRPr="00D613CA" w:rsidRDefault="00E95E20" w:rsidP="00B81B2D">
            <w:pPr>
              <w:rPr>
                <w:rFonts w:asciiTheme="minorHAnsi" w:hAnsiTheme="minorHAnsi" w:cstheme="minorHAnsi"/>
                <w:color w:val="000000"/>
                <w:sz w:val="20"/>
                <w:szCs w:val="20"/>
                <w:lang w:eastAsia="fr-FR"/>
              </w:rPr>
            </w:pPr>
            <w:r w:rsidRPr="00D613CA">
              <w:rPr>
                <w:rFonts w:asciiTheme="minorHAnsi" w:hAnsiTheme="minorHAnsi" w:cstheme="minorHAnsi"/>
                <w:color w:val="000000"/>
                <w:sz w:val="20"/>
                <w:szCs w:val="20"/>
                <w:lang w:eastAsia="fr-FR"/>
              </w:rPr>
              <w:t>Autres frais généraux</w:t>
            </w:r>
          </w:p>
        </w:tc>
        <w:tc>
          <w:tcPr>
            <w:tcW w:w="1429"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8A4CB24" w14:textId="77777777" w:rsidR="00E95E20" w:rsidRPr="00D613CA" w:rsidRDefault="00E95E20" w:rsidP="00B81B2D">
            <w:pPr>
              <w:jc w:val="center"/>
              <w:rPr>
                <w:rFonts w:asciiTheme="minorHAnsi" w:hAnsiTheme="minorHAnsi" w:cstheme="minorHAnsi"/>
                <w:color w:val="000000"/>
                <w:sz w:val="20"/>
                <w:szCs w:val="20"/>
                <w:lang w:eastAsia="fr-FR"/>
              </w:rPr>
            </w:pPr>
            <w:r w:rsidRPr="00D613CA">
              <w:rPr>
                <w:rFonts w:asciiTheme="minorHAnsi" w:hAnsiTheme="minorHAnsi" w:cstheme="minorHAnsi"/>
                <w:color w:val="000000"/>
                <w:sz w:val="20"/>
                <w:szCs w:val="20"/>
              </w:rPr>
              <w:t>61,70%</w:t>
            </w:r>
          </w:p>
        </w:tc>
      </w:tr>
    </w:tbl>
    <w:p w14:paraId="1A645ECB" w14:textId="77777777" w:rsidR="00B25BBC" w:rsidRPr="00D613CA" w:rsidRDefault="00B25BBC" w:rsidP="00B81B2D">
      <w:pPr>
        <w:pStyle w:val="Default"/>
        <w:spacing w:before="120"/>
        <w:jc w:val="both"/>
        <w:rPr>
          <w:rFonts w:asciiTheme="minorHAnsi" w:eastAsia="Times New Roman" w:hAnsiTheme="minorHAnsi" w:cstheme="minorHAnsi"/>
          <w:iCs/>
          <w:color w:val="auto"/>
          <w:sz w:val="20"/>
          <w:szCs w:val="20"/>
          <w:lang w:eastAsia="fr-FR"/>
        </w:rPr>
      </w:pPr>
    </w:p>
    <w:p w14:paraId="17954B38" w14:textId="77777777" w:rsidR="00C751E2" w:rsidRPr="00D613CA" w:rsidRDefault="00C751E2" w:rsidP="00B81B2D">
      <w:pPr>
        <w:pStyle w:val="Titre2"/>
        <w:numPr>
          <w:ilvl w:val="0"/>
          <w:numId w:val="10"/>
        </w:numPr>
        <w:ind w:left="0"/>
        <w:rPr>
          <w:rFonts w:asciiTheme="minorHAnsi" w:eastAsia="Times New Roman" w:hAnsiTheme="minorHAnsi" w:cstheme="minorHAnsi"/>
          <w:sz w:val="20"/>
          <w:szCs w:val="20"/>
          <w:lang w:eastAsia="fr-FR"/>
        </w:rPr>
      </w:pPr>
      <w:bookmarkStart w:id="2" w:name="_Toc145593402"/>
      <w:r w:rsidRPr="00D613CA">
        <w:rPr>
          <w:rFonts w:asciiTheme="minorHAnsi" w:eastAsia="Times New Roman" w:hAnsiTheme="minorHAnsi" w:cstheme="minorHAnsi"/>
          <w:sz w:val="20"/>
          <w:szCs w:val="20"/>
          <w:lang w:eastAsia="fr-FR"/>
        </w:rPr>
        <w:t>Analyse de l’exercice 2023</w:t>
      </w:r>
      <w:bookmarkEnd w:id="2"/>
    </w:p>
    <w:p w14:paraId="55736308" w14:textId="77777777" w:rsidR="00C751E2" w:rsidRPr="00D613CA" w:rsidRDefault="00C751E2" w:rsidP="00B81B2D">
      <w:pPr>
        <w:pStyle w:val="Default"/>
        <w:spacing w:before="120"/>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En 2023, l’IPN a mobilisé des ressources s’élevant à 139 103 357 MRU en 2023 contre 174 774 718 en 2022 soit une chute de 20%. Cette diminution s’explique par la diminution significative des reports des exercices antérieurs (de 62 Millions MRU en 2022 à 25 Millions MRU en 2023). Néanmoins la subvention de l’Etat accordée à l’IPN reste inchangée.</w:t>
      </w:r>
    </w:p>
    <w:p w14:paraId="46AB12E1" w14:textId="77777777" w:rsidR="00C751E2" w:rsidRPr="00D613CA" w:rsidRDefault="00C751E2" w:rsidP="00B81B2D">
      <w:pPr>
        <w:pStyle w:val="Default"/>
        <w:spacing w:before="120"/>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En ce qui concerne les recettes de vente des manuels pour 2023, l’IPN prévoit une augmentation de 50% par rapport à 2022. Notons qu’à la date du 31 août 2022, on comptabilise un taux de réalisation de 70%.</w:t>
      </w:r>
    </w:p>
    <w:p w14:paraId="2C002DF0" w14:textId="77777777" w:rsidR="00C751E2" w:rsidRPr="00D613CA" w:rsidRDefault="00C751E2" w:rsidP="00B81B2D">
      <w:pPr>
        <w:pStyle w:val="Default"/>
        <w:spacing w:before="120"/>
        <w:jc w:val="both"/>
        <w:rPr>
          <w:rFonts w:asciiTheme="minorHAnsi" w:eastAsia="Times New Roman" w:hAnsiTheme="minorHAnsi" w:cstheme="minorHAnsi"/>
          <w:iCs/>
          <w:color w:val="auto"/>
          <w:sz w:val="20"/>
          <w:szCs w:val="20"/>
          <w:lang w:eastAsia="fr-FR"/>
        </w:rPr>
      </w:pPr>
      <w:r w:rsidRPr="00D613CA">
        <w:rPr>
          <w:rFonts w:asciiTheme="minorHAnsi" w:hAnsiTheme="minorHAnsi" w:cstheme="minorHAnsi"/>
          <w:noProof/>
          <w:sz w:val="20"/>
          <w:szCs w:val="20"/>
          <w:lang w:eastAsia="fr-FR"/>
        </w:rPr>
        <w:drawing>
          <wp:inline distT="0" distB="0" distL="0" distR="0" wp14:anchorId="6E69B9C1" wp14:editId="69080EE2">
            <wp:extent cx="5884545" cy="2455545"/>
            <wp:effectExtent l="0" t="0" r="8255" b="8255"/>
            <wp:docPr id="13"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DEF0EC1" w14:textId="77777777" w:rsidR="00C751E2" w:rsidRPr="00D613CA" w:rsidRDefault="00C751E2" w:rsidP="00B81B2D">
      <w:pPr>
        <w:pStyle w:val="Default"/>
        <w:spacing w:before="120"/>
        <w:jc w:val="both"/>
        <w:rPr>
          <w:rFonts w:asciiTheme="minorHAnsi" w:eastAsia="Times New Roman" w:hAnsiTheme="minorHAnsi" w:cstheme="minorHAnsi"/>
          <w:b/>
          <w:bCs/>
          <w:iCs/>
          <w:color w:val="auto"/>
          <w:sz w:val="20"/>
          <w:szCs w:val="20"/>
          <w:lang w:eastAsia="fr-FR"/>
        </w:rPr>
      </w:pPr>
    </w:p>
    <w:p w14:paraId="7715CF49" w14:textId="77777777" w:rsidR="00C751E2" w:rsidRPr="00D613CA" w:rsidRDefault="00C00B14" w:rsidP="00B81B2D">
      <w:pPr>
        <w:pStyle w:val="Default"/>
        <w:spacing w:before="120"/>
        <w:jc w:val="both"/>
        <w:rPr>
          <w:rFonts w:asciiTheme="minorHAnsi" w:eastAsia="Times New Roman" w:hAnsiTheme="minorHAnsi" w:cstheme="minorHAnsi"/>
          <w:b/>
          <w:bCs/>
          <w:iCs/>
          <w:color w:val="auto"/>
          <w:sz w:val="20"/>
          <w:szCs w:val="20"/>
          <w:lang w:eastAsia="fr-FR"/>
        </w:rPr>
      </w:pPr>
      <w:r w:rsidRPr="00D613CA">
        <w:rPr>
          <w:rFonts w:asciiTheme="minorHAnsi" w:eastAsia="Times New Roman" w:hAnsiTheme="minorHAnsi" w:cstheme="minorHAnsi"/>
          <w:b/>
          <w:bCs/>
          <w:iCs/>
          <w:color w:val="auto"/>
          <w:sz w:val="20"/>
          <w:szCs w:val="20"/>
          <w:lang w:eastAsia="fr-FR"/>
        </w:rPr>
        <w:t>État</w:t>
      </w:r>
      <w:r w:rsidR="00C751E2" w:rsidRPr="00D613CA">
        <w:rPr>
          <w:rFonts w:asciiTheme="minorHAnsi" w:eastAsia="Times New Roman" w:hAnsiTheme="minorHAnsi" w:cstheme="minorHAnsi"/>
          <w:b/>
          <w:bCs/>
          <w:iCs/>
          <w:color w:val="auto"/>
          <w:sz w:val="20"/>
          <w:szCs w:val="20"/>
          <w:lang w:eastAsia="fr-FR"/>
        </w:rPr>
        <w:t xml:space="preserve"> des lieux de l’exécution de la subvention d’investissement :</w:t>
      </w:r>
    </w:p>
    <w:p w14:paraId="1ABE272C" w14:textId="77777777" w:rsidR="00C751E2" w:rsidRPr="00D613CA" w:rsidRDefault="00C751E2" w:rsidP="00B81B2D">
      <w:pPr>
        <w:pStyle w:val="Default"/>
        <w:spacing w:before="120"/>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 xml:space="preserve">La subvention d’investissement accordée à l’IPN et financée par un appui budgétaire de l’UE est estimée à 50 Millions MRU. A l’occasion de la préparation de la Loi des finances Rectificative de 2023, le </w:t>
      </w:r>
      <w:r w:rsidR="00C00B14" w:rsidRPr="00D613CA">
        <w:rPr>
          <w:rFonts w:asciiTheme="minorHAnsi" w:eastAsia="Times New Roman" w:hAnsiTheme="minorHAnsi" w:cstheme="minorHAnsi"/>
          <w:iCs/>
          <w:color w:val="auto"/>
          <w:sz w:val="20"/>
          <w:szCs w:val="20"/>
          <w:lang w:eastAsia="fr-FR"/>
        </w:rPr>
        <w:t>ministère des Finances</w:t>
      </w:r>
      <w:r w:rsidRPr="00D613CA">
        <w:rPr>
          <w:rFonts w:asciiTheme="minorHAnsi" w:eastAsia="Times New Roman" w:hAnsiTheme="minorHAnsi" w:cstheme="minorHAnsi"/>
          <w:iCs/>
          <w:color w:val="auto"/>
          <w:sz w:val="20"/>
          <w:szCs w:val="20"/>
          <w:lang w:eastAsia="fr-FR"/>
        </w:rPr>
        <w:t xml:space="preserve"> a modifié l’intitulé de la ligne budgétaire relative à cette subvention en intégrant la distribution.</w:t>
      </w:r>
    </w:p>
    <w:p w14:paraId="0BF17C02" w14:textId="77777777" w:rsidR="00C751E2" w:rsidRDefault="00C751E2" w:rsidP="00B81B2D">
      <w:pPr>
        <w:pStyle w:val="Default"/>
        <w:spacing w:before="120" w:after="120"/>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La répartition de la subvention de l’</w:t>
      </w:r>
      <w:r w:rsidR="00C00B14" w:rsidRPr="00D613CA">
        <w:rPr>
          <w:rFonts w:asciiTheme="minorHAnsi" w:eastAsia="Times New Roman" w:hAnsiTheme="minorHAnsi" w:cstheme="minorHAnsi"/>
          <w:iCs/>
          <w:color w:val="auto"/>
          <w:sz w:val="20"/>
          <w:szCs w:val="20"/>
          <w:lang w:eastAsia="fr-FR"/>
        </w:rPr>
        <w:t>État</w:t>
      </w:r>
      <w:r w:rsidRPr="00D613CA">
        <w:rPr>
          <w:rFonts w:asciiTheme="minorHAnsi" w:eastAsia="Times New Roman" w:hAnsiTheme="minorHAnsi" w:cstheme="minorHAnsi"/>
          <w:iCs/>
          <w:color w:val="auto"/>
          <w:sz w:val="20"/>
          <w:szCs w:val="20"/>
          <w:lang w:eastAsia="fr-FR"/>
        </w:rPr>
        <w:t xml:space="preserve"> au titre d’investissement pour 2023 (estimée à 50 000 000 MRU) a été décidée lors du conseil d’administration de l’IPN daté du 15 mars 2023 comme suit :</w:t>
      </w:r>
    </w:p>
    <w:p w14:paraId="4A2F14F8" w14:textId="77777777" w:rsidR="00E976D3" w:rsidRDefault="00E976D3" w:rsidP="00B81B2D">
      <w:pPr>
        <w:pStyle w:val="Default"/>
        <w:spacing w:before="120" w:after="120"/>
        <w:jc w:val="both"/>
        <w:rPr>
          <w:rFonts w:asciiTheme="minorHAnsi" w:eastAsia="Times New Roman" w:hAnsiTheme="minorHAnsi" w:cstheme="minorHAnsi"/>
          <w:iCs/>
          <w:color w:val="auto"/>
          <w:sz w:val="20"/>
          <w:szCs w:val="20"/>
          <w:lang w:eastAsia="fr-FR"/>
        </w:rPr>
      </w:pPr>
    </w:p>
    <w:p w14:paraId="0B44496F" w14:textId="77777777" w:rsidR="00E976D3" w:rsidRDefault="00E976D3" w:rsidP="00B81B2D">
      <w:pPr>
        <w:pStyle w:val="Default"/>
        <w:spacing w:before="120" w:after="120"/>
        <w:jc w:val="both"/>
        <w:rPr>
          <w:rFonts w:asciiTheme="minorHAnsi" w:eastAsia="Times New Roman" w:hAnsiTheme="minorHAnsi" w:cstheme="minorHAnsi"/>
          <w:iCs/>
          <w:color w:val="auto"/>
          <w:sz w:val="20"/>
          <w:szCs w:val="20"/>
          <w:lang w:eastAsia="fr-FR"/>
        </w:rPr>
      </w:pPr>
    </w:p>
    <w:p w14:paraId="55C1EAE9" w14:textId="77777777" w:rsidR="00E976D3" w:rsidRDefault="00E976D3" w:rsidP="00B81B2D">
      <w:pPr>
        <w:pStyle w:val="Default"/>
        <w:spacing w:before="120" w:after="120"/>
        <w:jc w:val="both"/>
        <w:rPr>
          <w:rFonts w:asciiTheme="minorHAnsi" w:eastAsia="Times New Roman" w:hAnsiTheme="minorHAnsi" w:cstheme="minorHAnsi"/>
          <w:iCs/>
          <w:color w:val="auto"/>
          <w:sz w:val="20"/>
          <w:szCs w:val="20"/>
          <w:lang w:eastAsia="fr-FR"/>
        </w:rPr>
      </w:pPr>
    </w:p>
    <w:p w14:paraId="0B5DC058" w14:textId="77777777" w:rsidR="00E976D3" w:rsidRDefault="00E976D3" w:rsidP="00B81B2D">
      <w:pPr>
        <w:pStyle w:val="Default"/>
        <w:spacing w:before="120" w:after="120"/>
        <w:jc w:val="both"/>
        <w:rPr>
          <w:rFonts w:asciiTheme="minorHAnsi" w:eastAsia="Times New Roman" w:hAnsiTheme="minorHAnsi" w:cstheme="minorHAnsi"/>
          <w:iCs/>
          <w:color w:val="auto"/>
          <w:sz w:val="20"/>
          <w:szCs w:val="20"/>
          <w:lang w:eastAsia="fr-FR"/>
        </w:rPr>
      </w:pPr>
    </w:p>
    <w:p w14:paraId="26A89F53" w14:textId="77777777" w:rsidR="00E976D3" w:rsidRDefault="00E976D3" w:rsidP="00B81B2D">
      <w:pPr>
        <w:pStyle w:val="Default"/>
        <w:spacing w:before="120" w:after="120"/>
        <w:jc w:val="both"/>
        <w:rPr>
          <w:rFonts w:asciiTheme="minorHAnsi" w:eastAsia="Times New Roman" w:hAnsiTheme="minorHAnsi" w:cstheme="minorHAnsi"/>
          <w:iCs/>
          <w:color w:val="auto"/>
          <w:sz w:val="20"/>
          <w:szCs w:val="20"/>
          <w:lang w:eastAsia="fr-FR"/>
        </w:rPr>
      </w:pPr>
    </w:p>
    <w:p w14:paraId="2DF50533" w14:textId="77777777" w:rsidR="00E976D3" w:rsidRPr="00D613CA" w:rsidRDefault="00E976D3" w:rsidP="00B81B2D">
      <w:pPr>
        <w:pStyle w:val="Default"/>
        <w:spacing w:before="120" w:after="120"/>
        <w:jc w:val="both"/>
        <w:rPr>
          <w:rFonts w:asciiTheme="minorHAnsi" w:eastAsia="Times New Roman" w:hAnsiTheme="minorHAnsi" w:cstheme="minorHAnsi"/>
          <w:iCs/>
          <w:color w:val="auto"/>
          <w:sz w:val="20"/>
          <w:szCs w:val="20"/>
          <w:lang w:eastAsia="fr-FR"/>
        </w:rPr>
      </w:pPr>
    </w:p>
    <w:tbl>
      <w:tblPr>
        <w:tblW w:w="0" w:type="auto"/>
        <w:tblCellMar>
          <w:left w:w="70" w:type="dxa"/>
          <w:right w:w="70" w:type="dxa"/>
        </w:tblCellMar>
        <w:tblLook w:val="04A0" w:firstRow="1" w:lastRow="0" w:firstColumn="1" w:lastColumn="0" w:noHBand="0" w:noVBand="1"/>
      </w:tblPr>
      <w:tblGrid>
        <w:gridCol w:w="2918"/>
        <w:gridCol w:w="1177"/>
        <w:gridCol w:w="4091"/>
        <w:gridCol w:w="876"/>
      </w:tblGrid>
      <w:tr w:rsidR="000D5354" w:rsidRPr="00E976D3" w14:paraId="47DC55F5" w14:textId="77777777" w:rsidTr="00B81B2D">
        <w:trPr>
          <w:trHeight w:hRule="exact" w:val="284"/>
        </w:trPr>
        <w:tc>
          <w:tcPr>
            <w:tcW w:w="2918" w:type="dxa"/>
            <w:tcBorders>
              <w:top w:val="single" w:sz="4" w:space="0" w:color="auto"/>
              <w:left w:val="single" w:sz="4" w:space="0" w:color="auto"/>
              <w:bottom w:val="single" w:sz="4" w:space="0" w:color="auto"/>
              <w:right w:val="nil"/>
            </w:tcBorders>
            <w:noWrap/>
            <w:vAlign w:val="center"/>
            <w:hideMark/>
          </w:tcPr>
          <w:p w14:paraId="2BD54B66" w14:textId="77777777" w:rsidR="00E95E20" w:rsidRPr="00E976D3" w:rsidRDefault="00E95E20" w:rsidP="00B81B2D">
            <w:pPr>
              <w:autoSpaceDE w:val="0"/>
              <w:autoSpaceDN w:val="0"/>
              <w:adjustRightInd w:val="0"/>
              <w:spacing w:line="256" w:lineRule="auto"/>
              <w:jc w:val="both"/>
              <w:rPr>
                <w:rFonts w:asciiTheme="minorHAnsi" w:hAnsiTheme="minorHAnsi" w:cstheme="minorHAnsi"/>
                <w:iCs/>
                <w:sz w:val="16"/>
                <w:szCs w:val="16"/>
                <w:lang w:eastAsia="fr-FR"/>
              </w:rPr>
            </w:pPr>
            <w:r w:rsidRPr="00E976D3">
              <w:rPr>
                <w:rFonts w:asciiTheme="minorHAnsi" w:hAnsiTheme="minorHAnsi" w:cstheme="minorHAnsi"/>
                <w:iCs/>
                <w:sz w:val="16"/>
                <w:szCs w:val="16"/>
                <w:lang w:eastAsia="fr-FR"/>
              </w:rPr>
              <w:t>Activités</w:t>
            </w:r>
          </w:p>
        </w:tc>
        <w:tc>
          <w:tcPr>
            <w:tcW w:w="1177" w:type="dxa"/>
            <w:tcBorders>
              <w:top w:val="single" w:sz="4" w:space="0" w:color="auto"/>
              <w:left w:val="single" w:sz="4" w:space="0" w:color="auto"/>
              <w:bottom w:val="single" w:sz="4" w:space="0" w:color="auto"/>
              <w:right w:val="single" w:sz="4" w:space="0" w:color="auto"/>
            </w:tcBorders>
            <w:vAlign w:val="center"/>
            <w:hideMark/>
          </w:tcPr>
          <w:p w14:paraId="30BA41AD" w14:textId="77777777" w:rsidR="00E95E20" w:rsidRPr="00E976D3" w:rsidRDefault="00E95E20" w:rsidP="00B81B2D">
            <w:pPr>
              <w:autoSpaceDE w:val="0"/>
              <w:autoSpaceDN w:val="0"/>
              <w:adjustRightInd w:val="0"/>
              <w:spacing w:line="256" w:lineRule="auto"/>
              <w:jc w:val="both"/>
              <w:rPr>
                <w:rFonts w:asciiTheme="minorHAnsi" w:hAnsiTheme="minorHAnsi" w:cstheme="minorHAnsi"/>
                <w:iCs/>
                <w:sz w:val="16"/>
                <w:szCs w:val="16"/>
                <w:lang w:eastAsia="fr-FR"/>
              </w:rPr>
            </w:pPr>
            <w:r w:rsidRPr="00E976D3">
              <w:rPr>
                <w:rFonts w:asciiTheme="minorHAnsi" w:hAnsiTheme="minorHAnsi" w:cstheme="minorHAnsi"/>
                <w:iCs/>
                <w:sz w:val="16"/>
                <w:szCs w:val="16"/>
                <w:lang w:eastAsia="fr-FR"/>
              </w:rPr>
              <w:t>Montant</w:t>
            </w:r>
          </w:p>
        </w:tc>
        <w:tc>
          <w:tcPr>
            <w:tcW w:w="4091" w:type="dxa"/>
            <w:tcBorders>
              <w:top w:val="single" w:sz="4" w:space="0" w:color="auto"/>
              <w:left w:val="nil"/>
              <w:bottom w:val="single" w:sz="4" w:space="0" w:color="auto"/>
              <w:right w:val="single" w:sz="4" w:space="0" w:color="auto"/>
            </w:tcBorders>
            <w:vAlign w:val="center"/>
            <w:hideMark/>
          </w:tcPr>
          <w:p w14:paraId="74765778" w14:textId="77777777" w:rsidR="00E95E20" w:rsidRPr="00E976D3" w:rsidRDefault="00E95E20" w:rsidP="00B81B2D">
            <w:pPr>
              <w:autoSpaceDE w:val="0"/>
              <w:autoSpaceDN w:val="0"/>
              <w:adjustRightInd w:val="0"/>
              <w:spacing w:line="256" w:lineRule="auto"/>
              <w:jc w:val="both"/>
              <w:rPr>
                <w:rFonts w:asciiTheme="minorHAnsi" w:hAnsiTheme="minorHAnsi" w:cstheme="minorHAnsi"/>
                <w:iCs/>
                <w:sz w:val="16"/>
                <w:szCs w:val="16"/>
                <w:lang w:eastAsia="fr-FR"/>
              </w:rPr>
            </w:pPr>
            <w:r w:rsidRPr="00E976D3">
              <w:rPr>
                <w:rFonts w:asciiTheme="minorHAnsi" w:hAnsiTheme="minorHAnsi" w:cstheme="minorHAnsi"/>
                <w:iCs/>
                <w:sz w:val="16"/>
                <w:szCs w:val="16"/>
                <w:lang w:eastAsia="fr-FR"/>
              </w:rPr>
              <w:t>Imputations comptables correspondantes</w:t>
            </w:r>
          </w:p>
        </w:tc>
        <w:tc>
          <w:tcPr>
            <w:tcW w:w="876" w:type="dxa"/>
            <w:tcBorders>
              <w:top w:val="single" w:sz="4" w:space="0" w:color="auto"/>
              <w:left w:val="nil"/>
              <w:bottom w:val="single" w:sz="4" w:space="0" w:color="auto"/>
              <w:right w:val="single" w:sz="4" w:space="0" w:color="auto"/>
            </w:tcBorders>
            <w:vAlign w:val="center"/>
            <w:hideMark/>
          </w:tcPr>
          <w:p w14:paraId="7B069DB0" w14:textId="77777777" w:rsidR="00E95E20" w:rsidRPr="00E976D3" w:rsidRDefault="00E95E20" w:rsidP="00B81B2D">
            <w:pPr>
              <w:autoSpaceDE w:val="0"/>
              <w:autoSpaceDN w:val="0"/>
              <w:adjustRightInd w:val="0"/>
              <w:spacing w:line="256" w:lineRule="auto"/>
              <w:jc w:val="both"/>
              <w:rPr>
                <w:rFonts w:asciiTheme="minorHAnsi" w:hAnsiTheme="minorHAnsi" w:cstheme="minorHAnsi"/>
                <w:iCs/>
                <w:sz w:val="16"/>
                <w:szCs w:val="16"/>
                <w:lang w:eastAsia="fr-FR"/>
              </w:rPr>
            </w:pPr>
            <w:r w:rsidRPr="00E976D3">
              <w:rPr>
                <w:rFonts w:asciiTheme="minorHAnsi" w:hAnsiTheme="minorHAnsi" w:cstheme="minorHAnsi"/>
                <w:iCs/>
                <w:sz w:val="16"/>
                <w:szCs w:val="16"/>
                <w:lang w:eastAsia="fr-FR"/>
              </w:rPr>
              <w:t xml:space="preserve">Montant </w:t>
            </w:r>
          </w:p>
        </w:tc>
      </w:tr>
      <w:tr w:rsidR="000D5354" w:rsidRPr="00E976D3" w14:paraId="59027E6F" w14:textId="77777777" w:rsidTr="00B81B2D">
        <w:trPr>
          <w:trHeight w:hRule="exact" w:val="284"/>
        </w:trPr>
        <w:tc>
          <w:tcPr>
            <w:tcW w:w="2918" w:type="dxa"/>
            <w:tcBorders>
              <w:top w:val="single" w:sz="4" w:space="0" w:color="auto"/>
              <w:left w:val="single" w:sz="4" w:space="0" w:color="auto"/>
              <w:bottom w:val="single" w:sz="4" w:space="0" w:color="auto"/>
              <w:right w:val="single" w:sz="4" w:space="0" w:color="auto"/>
            </w:tcBorders>
            <w:noWrap/>
            <w:vAlign w:val="center"/>
            <w:hideMark/>
          </w:tcPr>
          <w:p w14:paraId="6ADA7CEE" w14:textId="77777777" w:rsidR="00E95E20" w:rsidRPr="00E976D3" w:rsidRDefault="00E95E20" w:rsidP="00B81B2D">
            <w:pPr>
              <w:autoSpaceDE w:val="0"/>
              <w:autoSpaceDN w:val="0"/>
              <w:adjustRightInd w:val="0"/>
              <w:spacing w:line="256" w:lineRule="auto"/>
              <w:jc w:val="both"/>
              <w:rPr>
                <w:rFonts w:asciiTheme="minorHAnsi" w:hAnsiTheme="minorHAnsi" w:cstheme="minorHAnsi"/>
                <w:iCs/>
                <w:sz w:val="16"/>
                <w:szCs w:val="16"/>
                <w:lang w:eastAsia="fr-FR"/>
              </w:rPr>
            </w:pPr>
            <w:r w:rsidRPr="00E976D3">
              <w:rPr>
                <w:rFonts w:asciiTheme="minorHAnsi" w:hAnsiTheme="minorHAnsi" w:cstheme="minorHAnsi"/>
                <w:iCs/>
                <w:sz w:val="16"/>
                <w:szCs w:val="16"/>
                <w:lang w:eastAsia="fr-FR"/>
              </w:rPr>
              <w:t>Impression des manuels</w:t>
            </w:r>
          </w:p>
        </w:tc>
        <w:tc>
          <w:tcPr>
            <w:tcW w:w="1177" w:type="dxa"/>
            <w:tcBorders>
              <w:top w:val="nil"/>
              <w:left w:val="nil"/>
              <w:bottom w:val="single" w:sz="4" w:space="0" w:color="auto"/>
              <w:right w:val="single" w:sz="4" w:space="0" w:color="auto"/>
            </w:tcBorders>
            <w:noWrap/>
            <w:vAlign w:val="center"/>
            <w:hideMark/>
          </w:tcPr>
          <w:p w14:paraId="5AF7AA00" w14:textId="77777777" w:rsidR="00E95E20" w:rsidRPr="00E976D3" w:rsidRDefault="00E95E20" w:rsidP="00B81B2D">
            <w:pPr>
              <w:autoSpaceDE w:val="0"/>
              <w:autoSpaceDN w:val="0"/>
              <w:adjustRightInd w:val="0"/>
              <w:spacing w:line="256" w:lineRule="auto"/>
              <w:rPr>
                <w:rFonts w:asciiTheme="minorHAnsi" w:hAnsiTheme="minorHAnsi" w:cstheme="minorHAnsi"/>
                <w:iCs/>
                <w:sz w:val="16"/>
                <w:szCs w:val="16"/>
                <w:lang w:eastAsia="fr-FR"/>
              </w:rPr>
            </w:pPr>
            <w:r w:rsidRPr="00E976D3">
              <w:rPr>
                <w:rFonts w:asciiTheme="minorHAnsi" w:hAnsiTheme="minorHAnsi" w:cstheme="minorHAnsi"/>
                <w:iCs/>
                <w:sz w:val="16"/>
                <w:szCs w:val="16"/>
                <w:lang w:eastAsia="fr-FR"/>
              </w:rPr>
              <w:t>40 000 000</w:t>
            </w:r>
          </w:p>
        </w:tc>
        <w:tc>
          <w:tcPr>
            <w:tcW w:w="4091" w:type="dxa"/>
            <w:tcBorders>
              <w:top w:val="nil"/>
              <w:left w:val="nil"/>
              <w:bottom w:val="single" w:sz="4" w:space="0" w:color="auto"/>
              <w:right w:val="single" w:sz="4" w:space="0" w:color="auto"/>
            </w:tcBorders>
            <w:noWrap/>
            <w:vAlign w:val="center"/>
            <w:hideMark/>
          </w:tcPr>
          <w:p w14:paraId="6A419F6F" w14:textId="77777777" w:rsidR="00E95E20" w:rsidRPr="00E976D3" w:rsidRDefault="00E95E20" w:rsidP="00B81B2D">
            <w:pPr>
              <w:autoSpaceDE w:val="0"/>
              <w:autoSpaceDN w:val="0"/>
              <w:adjustRightInd w:val="0"/>
              <w:spacing w:line="256" w:lineRule="auto"/>
              <w:jc w:val="both"/>
              <w:rPr>
                <w:rFonts w:asciiTheme="minorHAnsi" w:hAnsiTheme="minorHAnsi" w:cstheme="minorHAnsi"/>
                <w:iCs/>
                <w:sz w:val="16"/>
                <w:szCs w:val="16"/>
                <w:lang w:eastAsia="fr-FR"/>
              </w:rPr>
            </w:pPr>
            <w:r w:rsidRPr="00E976D3">
              <w:rPr>
                <w:rFonts w:asciiTheme="minorHAnsi" w:hAnsiTheme="minorHAnsi" w:cstheme="minorHAnsi"/>
                <w:iCs/>
                <w:sz w:val="16"/>
                <w:szCs w:val="16"/>
                <w:lang w:eastAsia="fr-FR"/>
              </w:rPr>
              <w:t>Sous compte 2130 Acquisition des manuels scolaires</w:t>
            </w:r>
          </w:p>
        </w:tc>
        <w:tc>
          <w:tcPr>
            <w:tcW w:w="876" w:type="dxa"/>
            <w:tcBorders>
              <w:top w:val="nil"/>
              <w:left w:val="nil"/>
              <w:bottom w:val="single" w:sz="4" w:space="0" w:color="auto"/>
              <w:right w:val="single" w:sz="4" w:space="0" w:color="auto"/>
            </w:tcBorders>
            <w:vAlign w:val="center"/>
            <w:hideMark/>
          </w:tcPr>
          <w:p w14:paraId="728E5291" w14:textId="77777777" w:rsidR="00E95E20" w:rsidRPr="00E976D3" w:rsidRDefault="00E95E20" w:rsidP="00B81B2D">
            <w:pPr>
              <w:autoSpaceDE w:val="0"/>
              <w:autoSpaceDN w:val="0"/>
              <w:adjustRightInd w:val="0"/>
              <w:spacing w:line="256" w:lineRule="auto"/>
              <w:jc w:val="both"/>
              <w:rPr>
                <w:rFonts w:asciiTheme="minorHAnsi" w:hAnsiTheme="minorHAnsi" w:cstheme="minorHAnsi"/>
                <w:iCs/>
                <w:sz w:val="16"/>
                <w:szCs w:val="16"/>
                <w:lang w:eastAsia="fr-FR"/>
              </w:rPr>
            </w:pPr>
            <w:r w:rsidRPr="00E976D3">
              <w:rPr>
                <w:rFonts w:asciiTheme="minorHAnsi" w:hAnsiTheme="minorHAnsi" w:cstheme="minorHAnsi"/>
                <w:iCs/>
                <w:sz w:val="16"/>
                <w:szCs w:val="16"/>
                <w:lang w:eastAsia="fr-FR"/>
              </w:rPr>
              <w:t>40 000 000</w:t>
            </w:r>
          </w:p>
        </w:tc>
      </w:tr>
      <w:tr w:rsidR="000D5354" w:rsidRPr="00E976D3" w14:paraId="447A92DF" w14:textId="77777777" w:rsidTr="00B81B2D">
        <w:trPr>
          <w:trHeight w:hRule="exact" w:val="284"/>
        </w:trPr>
        <w:tc>
          <w:tcPr>
            <w:tcW w:w="2918" w:type="dxa"/>
            <w:vMerge w:val="restart"/>
            <w:tcBorders>
              <w:top w:val="nil"/>
              <w:left w:val="single" w:sz="4" w:space="0" w:color="auto"/>
              <w:bottom w:val="single" w:sz="4" w:space="0" w:color="auto"/>
              <w:right w:val="single" w:sz="4" w:space="0" w:color="auto"/>
            </w:tcBorders>
            <w:noWrap/>
            <w:vAlign w:val="center"/>
            <w:hideMark/>
          </w:tcPr>
          <w:p w14:paraId="4FB9489B" w14:textId="77777777" w:rsidR="00E95E20" w:rsidRPr="00E976D3" w:rsidRDefault="00E95E20" w:rsidP="00B81B2D">
            <w:pPr>
              <w:autoSpaceDE w:val="0"/>
              <w:autoSpaceDN w:val="0"/>
              <w:adjustRightInd w:val="0"/>
              <w:spacing w:line="256" w:lineRule="auto"/>
              <w:jc w:val="both"/>
              <w:rPr>
                <w:rFonts w:asciiTheme="minorHAnsi" w:hAnsiTheme="minorHAnsi" w:cstheme="minorHAnsi"/>
                <w:iCs/>
                <w:sz w:val="16"/>
                <w:szCs w:val="16"/>
                <w:lang w:eastAsia="fr-FR"/>
              </w:rPr>
            </w:pPr>
            <w:r w:rsidRPr="00E976D3">
              <w:rPr>
                <w:rFonts w:asciiTheme="minorHAnsi" w:hAnsiTheme="minorHAnsi" w:cstheme="minorHAnsi"/>
                <w:iCs/>
                <w:sz w:val="16"/>
                <w:szCs w:val="16"/>
                <w:lang w:eastAsia="fr-FR"/>
              </w:rPr>
              <w:t>Conception/Recherche/correction linguistique</w:t>
            </w:r>
          </w:p>
        </w:tc>
        <w:tc>
          <w:tcPr>
            <w:tcW w:w="1177" w:type="dxa"/>
            <w:vMerge w:val="restart"/>
            <w:tcBorders>
              <w:top w:val="nil"/>
              <w:left w:val="nil"/>
              <w:bottom w:val="single" w:sz="4" w:space="0" w:color="auto"/>
              <w:right w:val="single" w:sz="4" w:space="0" w:color="auto"/>
            </w:tcBorders>
            <w:noWrap/>
            <w:vAlign w:val="center"/>
            <w:hideMark/>
          </w:tcPr>
          <w:p w14:paraId="12234BD0" w14:textId="77777777" w:rsidR="00E95E20" w:rsidRPr="00E976D3" w:rsidRDefault="00E95E20" w:rsidP="00B81B2D">
            <w:pPr>
              <w:autoSpaceDE w:val="0"/>
              <w:autoSpaceDN w:val="0"/>
              <w:adjustRightInd w:val="0"/>
              <w:spacing w:line="256" w:lineRule="auto"/>
              <w:rPr>
                <w:rFonts w:asciiTheme="minorHAnsi" w:hAnsiTheme="minorHAnsi" w:cstheme="minorHAnsi"/>
                <w:iCs/>
                <w:sz w:val="16"/>
                <w:szCs w:val="16"/>
                <w:lang w:eastAsia="fr-FR"/>
              </w:rPr>
            </w:pPr>
            <w:r w:rsidRPr="00E976D3">
              <w:rPr>
                <w:rFonts w:asciiTheme="minorHAnsi" w:hAnsiTheme="minorHAnsi" w:cstheme="minorHAnsi"/>
                <w:iCs/>
                <w:sz w:val="16"/>
                <w:szCs w:val="16"/>
                <w:lang w:eastAsia="fr-FR"/>
              </w:rPr>
              <w:t>4 600 000</w:t>
            </w:r>
          </w:p>
        </w:tc>
        <w:tc>
          <w:tcPr>
            <w:tcW w:w="4091" w:type="dxa"/>
            <w:tcBorders>
              <w:top w:val="nil"/>
              <w:left w:val="nil"/>
              <w:bottom w:val="single" w:sz="4" w:space="0" w:color="auto"/>
              <w:right w:val="single" w:sz="4" w:space="0" w:color="auto"/>
            </w:tcBorders>
            <w:noWrap/>
            <w:vAlign w:val="center"/>
            <w:hideMark/>
          </w:tcPr>
          <w:p w14:paraId="6F201472" w14:textId="77777777" w:rsidR="00E95E20" w:rsidRPr="00E976D3" w:rsidRDefault="00E95E20" w:rsidP="00B81B2D">
            <w:pPr>
              <w:autoSpaceDE w:val="0"/>
              <w:autoSpaceDN w:val="0"/>
              <w:adjustRightInd w:val="0"/>
              <w:spacing w:line="256" w:lineRule="auto"/>
              <w:jc w:val="both"/>
              <w:rPr>
                <w:rFonts w:asciiTheme="minorHAnsi" w:hAnsiTheme="minorHAnsi" w:cstheme="minorHAnsi"/>
                <w:iCs/>
                <w:sz w:val="16"/>
                <w:szCs w:val="16"/>
                <w:lang w:eastAsia="fr-FR"/>
              </w:rPr>
            </w:pPr>
            <w:r w:rsidRPr="00E976D3">
              <w:rPr>
                <w:rFonts w:asciiTheme="minorHAnsi" w:hAnsiTheme="minorHAnsi" w:cstheme="minorHAnsi"/>
                <w:iCs/>
                <w:sz w:val="16"/>
                <w:szCs w:val="16"/>
                <w:lang w:eastAsia="fr-FR"/>
              </w:rPr>
              <w:t>Sous compte 6218 Frais édition et impression</w:t>
            </w:r>
          </w:p>
        </w:tc>
        <w:tc>
          <w:tcPr>
            <w:tcW w:w="876" w:type="dxa"/>
            <w:tcBorders>
              <w:top w:val="nil"/>
              <w:left w:val="nil"/>
              <w:bottom w:val="single" w:sz="4" w:space="0" w:color="auto"/>
              <w:right w:val="single" w:sz="4" w:space="0" w:color="auto"/>
            </w:tcBorders>
            <w:vAlign w:val="center"/>
            <w:hideMark/>
          </w:tcPr>
          <w:p w14:paraId="3CBD47DC" w14:textId="77777777" w:rsidR="00E95E20" w:rsidRPr="00E976D3" w:rsidRDefault="00E95E20" w:rsidP="00B81B2D">
            <w:pPr>
              <w:autoSpaceDE w:val="0"/>
              <w:autoSpaceDN w:val="0"/>
              <w:adjustRightInd w:val="0"/>
              <w:spacing w:line="256" w:lineRule="auto"/>
              <w:jc w:val="both"/>
              <w:rPr>
                <w:rFonts w:asciiTheme="minorHAnsi" w:hAnsiTheme="minorHAnsi" w:cstheme="minorHAnsi"/>
                <w:iCs/>
                <w:sz w:val="16"/>
                <w:szCs w:val="16"/>
                <w:lang w:eastAsia="fr-FR"/>
              </w:rPr>
            </w:pPr>
            <w:r w:rsidRPr="00E976D3">
              <w:rPr>
                <w:rFonts w:asciiTheme="minorHAnsi" w:hAnsiTheme="minorHAnsi" w:cstheme="minorHAnsi"/>
                <w:iCs/>
                <w:sz w:val="16"/>
                <w:szCs w:val="16"/>
                <w:lang w:eastAsia="fr-FR"/>
              </w:rPr>
              <w:t>4 300 000</w:t>
            </w:r>
          </w:p>
        </w:tc>
      </w:tr>
      <w:tr w:rsidR="000D5354" w:rsidRPr="00E976D3" w14:paraId="08CDC9E3" w14:textId="77777777" w:rsidTr="00B81B2D">
        <w:trPr>
          <w:trHeight w:hRule="exact" w:val="284"/>
        </w:trPr>
        <w:tc>
          <w:tcPr>
            <w:tcW w:w="2918" w:type="dxa"/>
            <w:vMerge/>
            <w:tcBorders>
              <w:top w:val="nil"/>
              <w:left w:val="single" w:sz="4" w:space="0" w:color="auto"/>
              <w:bottom w:val="single" w:sz="4" w:space="0" w:color="auto"/>
              <w:right w:val="single" w:sz="4" w:space="0" w:color="auto"/>
            </w:tcBorders>
            <w:vAlign w:val="center"/>
            <w:hideMark/>
          </w:tcPr>
          <w:p w14:paraId="2D614796" w14:textId="77777777" w:rsidR="00E95E20" w:rsidRPr="00E976D3" w:rsidRDefault="00E95E20" w:rsidP="00B81B2D">
            <w:pPr>
              <w:spacing w:line="256" w:lineRule="auto"/>
              <w:rPr>
                <w:rFonts w:asciiTheme="minorHAnsi" w:hAnsiTheme="minorHAnsi" w:cstheme="minorHAnsi"/>
                <w:iCs/>
                <w:sz w:val="16"/>
                <w:szCs w:val="16"/>
                <w:lang w:eastAsia="fr-FR"/>
              </w:rPr>
            </w:pPr>
          </w:p>
        </w:tc>
        <w:tc>
          <w:tcPr>
            <w:tcW w:w="1177" w:type="dxa"/>
            <w:vMerge/>
            <w:tcBorders>
              <w:top w:val="nil"/>
              <w:left w:val="nil"/>
              <w:bottom w:val="single" w:sz="4" w:space="0" w:color="auto"/>
              <w:right w:val="single" w:sz="4" w:space="0" w:color="auto"/>
            </w:tcBorders>
            <w:vAlign w:val="center"/>
            <w:hideMark/>
          </w:tcPr>
          <w:p w14:paraId="0803FF6A" w14:textId="77777777" w:rsidR="00E95E20" w:rsidRPr="00E976D3" w:rsidRDefault="00E95E20" w:rsidP="00B81B2D">
            <w:pPr>
              <w:spacing w:line="256" w:lineRule="auto"/>
              <w:rPr>
                <w:rFonts w:asciiTheme="minorHAnsi" w:hAnsiTheme="minorHAnsi" w:cstheme="minorHAnsi"/>
                <w:iCs/>
                <w:sz w:val="16"/>
                <w:szCs w:val="16"/>
                <w:lang w:eastAsia="fr-FR"/>
              </w:rPr>
            </w:pPr>
          </w:p>
        </w:tc>
        <w:tc>
          <w:tcPr>
            <w:tcW w:w="4091" w:type="dxa"/>
            <w:tcBorders>
              <w:top w:val="nil"/>
              <w:left w:val="nil"/>
              <w:bottom w:val="single" w:sz="4" w:space="0" w:color="auto"/>
              <w:right w:val="single" w:sz="4" w:space="0" w:color="auto"/>
            </w:tcBorders>
            <w:noWrap/>
            <w:vAlign w:val="center"/>
            <w:hideMark/>
          </w:tcPr>
          <w:p w14:paraId="1C6A48A5" w14:textId="77777777" w:rsidR="00E95E20" w:rsidRPr="00E976D3" w:rsidRDefault="00E95E20" w:rsidP="00B81B2D">
            <w:pPr>
              <w:autoSpaceDE w:val="0"/>
              <w:autoSpaceDN w:val="0"/>
              <w:adjustRightInd w:val="0"/>
              <w:spacing w:line="256" w:lineRule="auto"/>
              <w:jc w:val="both"/>
              <w:rPr>
                <w:rFonts w:asciiTheme="minorHAnsi" w:hAnsiTheme="minorHAnsi" w:cstheme="minorHAnsi"/>
                <w:iCs/>
                <w:sz w:val="16"/>
                <w:szCs w:val="16"/>
                <w:lang w:eastAsia="fr-FR"/>
              </w:rPr>
            </w:pPr>
            <w:r w:rsidRPr="00E976D3">
              <w:rPr>
                <w:rFonts w:asciiTheme="minorHAnsi" w:hAnsiTheme="minorHAnsi" w:cstheme="minorHAnsi"/>
                <w:iCs/>
                <w:sz w:val="16"/>
                <w:szCs w:val="16"/>
                <w:lang w:eastAsia="fr-FR"/>
              </w:rPr>
              <w:t>Sous compte 6503 heures supplémentaires</w:t>
            </w:r>
          </w:p>
        </w:tc>
        <w:tc>
          <w:tcPr>
            <w:tcW w:w="876" w:type="dxa"/>
            <w:tcBorders>
              <w:top w:val="nil"/>
              <w:left w:val="nil"/>
              <w:bottom w:val="single" w:sz="4" w:space="0" w:color="auto"/>
              <w:right w:val="single" w:sz="4" w:space="0" w:color="auto"/>
            </w:tcBorders>
            <w:vAlign w:val="center"/>
            <w:hideMark/>
          </w:tcPr>
          <w:p w14:paraId="3471B231" w14:textId="77777777" w:rsidR="00E95E20" w:rsidRPr="00E976D3" w:rsidRDefault="00E95E20" w:rsidP="00B81B2D">
            <w:pPr>
              <w:autoSpaceDE w:val="0"/>
              <w:autoSpaceDN w:val="0"/>
              <w:adjustRightInd w:val="0"/>
              <w:spacing w:line="256" w:lineRule="auto"/>
              <w:jc w:val="both"/>
              <w:rPr>
                <w:rFonts w:asciiTheme="minorHAnsi" w:hAnsiTheme="minorHAnsi" w:cstheme="minorHAnsi"/>
                <w:iCs/>
                <w:sz w:val="16"/>
                <w:szCs w:val="16"/>
                <w:lang w:eastAsia="fr-FR"/>
              </w:rPr>
            </w:pPr>
            <w:r w:rsidRPr="00E976D3">
              <w:rPr>
                <w:rFonts w:asciiTheme="minorHAnsi" w:hAnsiTheme="minorHAnsi" w:cstheme="minorHAnsi"/>
                <w:iCs/>
                <w:sz w:val="16"/>
                <w:szCs w:val="16"/>
                <w:lang w:eastAsia="fr-FR"/>
              </w:rPr>
              <w:t>300 000</w:t>
            </w:r>
          </w:p>
        </w:tc>
      </w:tr>
      <w:tr w:rsidR="000D5354" w:rsidRPr="00E976D3" w14:paraId="1808CB03" w14:textId="77777777" w:rsidTr="00B81B2D">
        <w:trPr>
          <w:trHeight w:hRule="exact" w:val="284"/>
        </w:trPr>
        <w:tc>
          <w:tcPr>
            <w:tcW w:w="2918" w:type="dxa"/>
            <w:tcBorders>
              <w:top w:val="nil"/>
              <w:left w:val="single" w:sz="4" w:space="0" w:color="auto"/>
              <w:bottom w:val="single" w:sz="4" w:space="0" w:color="auto"/>
              <w:right w:val="single" w:sz="4" w:space="0" w:color="auto"/>
            </w:tcBorders>
            <w:noWrap/>
            <w:vAlign w:val="center"/>
            <w:hideMark/>
          </w:tcPr>
          <w:p w14:paraId="59C6B2E6" w14:textId="77777777" w:rsidR="00E95E20" w:rsidRPr="00E976D3" w:rsidRDefault="00E95E20" w:rsidP="00B81B2D">
            <w:pPr>
              <w:autoSpaceDE w:val="0"/>
              <w:autoSpaceDN w:val="0"/>
              <w:adjustRightInd w:val="0"/>
              <w:spacing w:line="256" w:lineRule="auto"/>
              <w:jc w:val="both"/>
              <w:rPr>
                <w:rFonts w:asciiTheme="minorHAnsi" w:hAnsiTheme="minorHAnsi" w:cstheme="minorHAnsi"/>
                <w:iCs/>
                <w:sz w:val="16"/>
                <w:szCs w:val="16"/>
                <w:lang w:eastAsia="fr-FR"/>
              </w:rPr>
            </w:pPr>
            <w:r w:rsidRPr="00E976D3">
              <w:rPr>
                <w:rFonts w:asciiTheme="minorHAnsi" w:hAnsiTheme="minorHAnsi" w:cstheme="minorHAnsi"/>
                <w:iCs/>
                <w:sz w:val="16"/>
                <w:szCs w:val="16"/>
                <w:lang w:eastAsia="fr-FR"/>
              </w:rPr>
              <w:t>Prépresse</w:t>
            </w:r>
          </w:p>
        </w:tc>
        <w:tc>
          <w:tcPr>
            <w:tcW w:w="1177" w:type="dxa"/>
            <w:tcBorders>
              <w:top w:val="nil"/>
              <w:left w:val="nil"/>
              <w:bottom w:val="single" w:sz="4" w:space="0" w:color="auto"/>
              <w:right w:val="single" w:sz="4" w:space="0" w:color="auto"/>
            </w:tcBorders>
            <w:noWrap/>
            <w:vAlign w:val="center"/>
            <w:hideMark/>
          </w:tcPr>
          <w:p w14:paraId="36CA0C8E" w14:textId="77777777" w:rsidR="00E95E20" w:rsidRPr="00E976D3" w:rsidRDefault="00E95E20" w:rsidP="00B81B2D">
            <w:pPr>
              <w:autoSpaceDE w:val="0"/>
              <w:autoSpaceDN w:val="0"/>
              <w:adjustRightInd w:val="0"/>
              <w:spacing w:line="256" w:lineRule="auto"/>
              <w:rPr>
                <w:rFonts w:asciiTheme="minorHAnsi" w:hAnsiTheme="minorHAnsi" w:cstheme="minorHAnsi"/>
                <w:iCs/>
                <w:sz w:val="16"/>
                <w:szCs w:val="16"/>
                <w:lang w:eastAsia="fr-FR"/>
              </w:rPr>
            </w:pPr>
            <w:r w:rsidRPr="00E976D3">
              <w:rPr>
                <w:rFonts w:asciiTheme="minorHAnsi" w:hAnsiTheme="minorHAnsi" w:cstheme="minorHAnsi"/>
                <w:iCs/>
                <w:sz w:val="16"/>
                <w:szCs w:val="16"/>
                <w:lang w:eastAsia="fr-FR"/>
              </w:rPr>
              <w:t>1 400 000</w:t>
            </w:r>
          </w:p>
        </w:tc>
        <w:tc>
          <w:tcPr>
            <w:tcW w:w="4091" w:type="dxa"/>
            <w:tcBorders>
              <w:top w:val="nil"/>
              <w:left w:val="nil"/>
              <w:bottom w:val="single" w:sz="4" w:space="0" w:color="auto"/>
              <w:right w:val="single" w:sz="4" w:space="0" w:color="auto"/>
            </w:tcBorders>
            <w:noWrap/>
            <w:vAlign w:val="center"/>
            <w:hideMark/>
          </w:tcPr>
          <w:p w14:paraId="005065C0" w14:textId="77777777" w:rsidR="00E95E20" w:rsidRPr="00E976D3" w:rsidRDefault="00E95E20" w:rsidP="00B81B2D">
            <w:pPr>
              <w:autoSpaceDE w:val="0"/>
              <w:autoSpaceDN w:val="0"/>
              <w:adjustRightInd w:val="0"/>
              <w:spacing w:line="256" w:lineRule="auto"/>
              <w:jc w:val="both"/>
              <w:rPr>
                <w:rFonts w:asciiTheme="minorHAnsi" w:hAnsiTheme="minorHAnsi" w:cstheme="minorHAnsi"/>
                <w:iCs/>
                <w:sz w:val="16"/>
                <w:szCs w:val="16"/>
                <w:lang w:eastAsia="fr-FR"/>
              </w:rPr>
            </w:pPr>
            <w:r w:rsidRPr="00E976D3">
              <w:rPr>
                <w:rFonts w:asciiTheme="minorHAnsi" w:hAnsiTheme="minorHAnsi" w:cstheme="minorHAnsi"/>
                <w:iCs/>
                <w:sz w:val="16"/>
                <w:szCs w:val="16"/>
                <w:lang w:eastAsia="fr-FR"/>
              </w:rPr>
              <w:t>Sous compte 6503 heures supplémentaires</w:t>
            </w:r>
          </w:p>
        </w:tc>
        <w:tc>
          <w:tcPr>
            <w:tcW w:w="876" w:type="dxa"/>
            <w:tcBorders>
              <w:top w:val="nil"/>
              <w:left w:val="nil"/>
              <w:bottom w:val="single" w:sz="4" w:space="0" w:color="auto"/>
              <w:right w:val="single" w:sz="4" w:space="0" w:color="auto"/>
            </w:tcBorders>
            <w:vAlign w:val="center"/>
            <w:hideMark/>
          </w:tcPr>
          <w:p w14:paraId="275C3923" w14:textId="77777777" w:rsidR="00E95E20" w:rsidRPr="00E976D3" w:rsidRDefault="00E95E20" w:rsidP="00B81B2D">
            <w:pPr>
              <w:autoSpaceDE w:val="0"/>
              <w:autoSpaceDN w:val="0"/>
              <w:adjustRightInd w:val="0"/>
              <w:spacing w:line="256" w:lineRule="auto"/>
              <w:jc w:val="both"/>
              <w:rPr>
                <w:rFonts w:asciiTheme="minorHAnsi" w:hAnsiTheme="minorHAnsi" w:cstheme="minorHAnsi"/>
                <w:iCs/>
                <w:sz w:val="16"/>
                <w:szCs w:val="16"/>
                <w:lang w:eastAsia="fr-FR"/>
              </w:rPr>
            </w:pPr>
            <w:r w:rsidRPr="00E976D3">
              <w:rPr>
                <w:rFonts w:asciiTheme="minorHAnsi" w:hAnsiTheme="minorHAnsi" w:cstheme="minorHAnsi"/>
                <w:iCs/>
                <w:sz w:val="16"/>
                <w:szCs w:val="16"/>
                <w:lang w:eastAsia="fr-FR"/>
              </w:rPr>
              <w:t>1 400 000</w:t>
            </w:r>
          </w:p>
        </w:tc>
      </w:tr>
      <w:tr w:rsidR="000D5354" w:rsidRPr="00E976D3" w14:paraId="34072D7F" w14:textId="77777777" w:rsidTr="00B81B2D">
        <w:trPr>
          <w:trHeight w:hRule="exact" w:val="284"/>
        </w:trPr>
        <w:tc>
          <w:tcPr>
            <w:tcW w:w="2918" w:type="dxa"/>
            <w:tcBorders>
              <w:top w:val="nil"/>
              <w:left w:val="single" w:sz="4" w:space="0" w:color="auto"/>
              <w:bottom w:val="single" w:sz="4" w:space="0" w:color="auto"/>
              <w:right w:val="single" w:sz="4" w:space="0" w:color="auto"/>
            </w:tcBorders>
            <w:noWrap/>
            <w:vAlign w:val="center"/>
            <w:hideMark/>
          </w:tcPr>
          <w:p w14:paraId="2460E50B" w14:textId="77777777" w:rsidR="00E95E20" w:rsidRPr="00E976D3" w:rsidRDefault="00E95E20" w:rsidP="00B81B2D">
            <w:pPr>
              <w:autoSpaceDE w:val="0"/>
              <w:autoSpaceDN w:val="0"/>
              <w:adjustRightInd w:val="0"/>
              <w:spacing w:line="256" w:lineRule="auto"/>
              <w:jc w:val="both"/>
              <w:rPr>
                <w:rFonts w:asciiTheme="minorHAnsi" w:hAnsiTheme="minorHAnsi" w:cstheme="minorHAnsi"/>
                <w:iCs/>
                <w:sz w:val="16"/>
                <w:szCs w:val="16"/>
                <w:lang w:eastAsia="fr-FR"/>
              </w:rPr>
            </w:pPr>
            <w:r w:rsidRPr="00E976D3">
              <w:rPr>
                <w:rFonts w:asciiTheme="minorHAnsi" w:hAnsiTheme="minorHAnsi" w:cstheme="minorHAnsi"/>
                <w:iCs/>
                <w:sz w:val="16"/>
                <w:szCs w:val="16"/>
                <w:lang w:eastAsia="fr-FR"/>
              </w:rPr>
              <w:t>Calligraphie</w:t>
            </w:r>
          </w:p>
        </w:tc>
        <w:tc>
          <w:tcPr>
            <w:tcW w:w="1177" w:type="dxa"/>
            <w:tcBorders>
              <w:top w:val="nil"/>
              <w:left w:val="nil"/>
              <w:bottom w:val="single" w:sz="4" w:space="0" w:color="auto"/>
              <w:right w:val="single" w:sz="4" w:space="0" w:color="auto"/>
            </w:tcBorders>
            <w:noWrap/>
            <w:vAlign w:val="center"/>
            <w:hideMark/>
          </w:tcPr>
          <w:p w14:paraId="343F9E41" w14:textId="77777777" w:rsidR="00E95E20" w:rsidRPr="00E976D3" w:rsidRDefault="00E95E20" w:rsidP="00B81B2D">
            <w:pPr>
              <w:autoSpaceDE w:val="0"/>
              <w:autoSpaceDN w:val="0"/>
              <w:adjustRightInd w:val="0"/>
              <w:spacing w:line="256" w:lineRule="auto"/>
              <w:rPr>
                <w:rFonts w:asciiTheme="minorHAnsi" w:hAnsiTheme="minorHAnsi" w:cstheme="minorHAnsi"/>
                <w:iCs/>
                <w:sz w:val="16"/>
                <w:szCs w:val="16"/>
                <w:lang w:eastAsia="fr-FR"/>
              </w:rPr>
            </w:pPr>
            <w:r w:rsidRPr="00E976D3">
              <w:rPr>
                <w:rFonts w:asciiTheme="minorHAnsi" w:hAnsiTheme="minorHAnsi" w:cstheme="minorHAnsi"/>
                <w:iCs/>
                <w:sz w:val="16"/>
                <w:szCs w:val="16"/>
                <w:lang w:eastAsia="fr-FR"/>
              </w:rPr>
              <w:t>600 000</w:t>
            </w:r>
          </w:p>
        </w:tc>
        <w:tc>
          <w:tcPr>
            <w:tcW w:w="4091" w:type="dxa"/>
            <w:tcBorders>
              <w:top w:val="nil"/>
              <w:left w:val="nil"/>
              <w:bottom w:val="single" w:sz="4" w:space="0" w:color="auto"/>
              <w:right w:val="single" w:sz="4" w:space="0" w:color="auto"/>
            </w:tcBorders>
            <w:noWrap/>
            <w:vAlign w:val="center"/>
            <w:hideMark/>
          </w:tcPr>
          <w:p w14:paraId="07A6F37E" w14:textId="77777777" w:rsidR="00E95E20" w:rsidRPr="00E976D3" w:rsidRDefault="00E95E20" w:rsidP="00B81B2D">
            <w:pPr>
              <w:autoSpaceDE w:val="0"/>
              <w:autoSpaceDN w:val="0"/>
              <w:adjustRightInd w:val="0"/>
              <w:spacing w:line="256" w:lineRule="auto"/>
              <w:jc w:val="both"/>
              <w:rPr>
                <w:rFonts w:asciiTheme="minorHAnsi" w:hAnsiTheme="minorHAnsi" w:cstheme="minorHAnsi"/>
                <w:iCs/>
                <w:sz w:val="16"/>
                <w:szCs w:val="16"/>
                <w:lang w:eastAsia="fr-FR"/>
              </w:rPr>
            </w:pPr>
            <w:r w:rsidRPr="00E976D3">
              <w:rPr>
                <w:rFonts w:asciiTheme="minorHAnsi" w:hAnsiTheme="minorHAnsi" w:cstheme="minorHAnsi"/>
                <w:iCs/>
                <w:sz w:val="16"/>
                <w:szCs w:val="16"/>
                <w:lang w:eastAsia="fr-FR"/>
              </w:rPr>
              <w:t>Sous compte 6503 heures supplémentaires</w:t>
            </w:r>
          </w:p>
        </w:tc>
        <w:tc>
          <w:tcPr>
            <w:tcW w:w="876" w:type="dxa"/>
            <w:tcBorders>
              <w:top w:val="nil"/>
              <w:left w:val="nil"/>
              <w:bottom w:val="single" w:sz="4" w:space="0" w:color="auto"/>
              <w:right w:val="single" w:sz="4" w:space="0" w:color="auto"/>
            </w:tcBorders>
            <w:vAlign w:val="center"/>
            <w:hideMark/>
          </w:tcPr>
          <w:p w14:paraId="2AD7CE04" w14:textId="77777777" w:rsidR="00E95E20" w:rsidRPr="00E976D3" w:rsidRDefault="00E95E20" w:rsidP="00B81B2D">
            <w:pPr>
              <w:autoSpaceDE w:val="0"/>
              <w:autoSpaceDN w:val="0"/>
              <w:adjustRightInd w:val="0"/>
              <w:spacing w:line="256" w:lineRule="auto"/>
              <w:jc w:val="both"/>
              <w:rPr>
                <w:rFonts w:asciiTheme="minorHAnsi" w:hAnsiTheme="minorHAnsi" w:cstheme="minorHAnsi"/>
                <w:iCs/>
                <w:sz w:val="16"/>
                <w:szCs w:val="16"/>
                <w:lang w:eastAsia="fr-FR"/>
              </w:rPr>
            </w:pPr>
            <w:r w:rsidRPr="00E976D3">
              <w:rPr>
                <w:rFonts w:asciiTheme="minorHAnsi" w:hAnsiTheme="minorHAnsi" w:cstheme="minorHAnsi"/>
                <w:iCs/>
                <w:sz w:val="16"/>
                <w:szCs w:val="16"/>
                <w:lang w:eastAsia="fr-FR"/>
              </w:rPr>
              <w:t>600 000</w:t>
            </w:r>
          </w:p>
        </w:tc>
      </w:tr>
      <w:tr w:rsidR="000D5354" w:rsidRPr="00E976D3" w14:paraId="51B4ED26" w14:textId="77777777" w:rsidTr="00B81B2D">
        <w:trPr>
          <w:trHeight w:hRule="exact" w:val="284"/>
        </w:trPr>
        <w:tc>
          <w:tcPr>
            <w:tcW w:w="2918" w:type="dxa"/>
            <w:vMerge w:val="restart"/>
            <w:tcBorders>
              <w:top w:val="nil"/>
              <w:left w:val="single" w:sz="4" w:space="0" w:color="auto"/>
              <w:bottom w:val="single" w:sz="4" w:space="0" w:color="auto"/>
              <w:right w:val="single" w:sz="4" w:space="0" w:color="auto"/>
            </w:tcBorders>
            <w:noWrap/>
            <w:vAlign w:val="center"/>
            <w:hideMark/>
          </w:tcPr>
          <w:p w14:paraId="126923E7" w14:textId="77777777" w:rsidR="00E95E20" w:rsidRPr="00E976D3" w:rsidRDefault="00E95E20" w:rsidP="00B81B2D">
            <w:pPr>
              <w:autoSpaceDE w:val="0"/>
              <w:autoSpaceDN w:val="0"/>
              <w:adjustRightInd w:val="0"/>
              <w:spacing w:line="256" w:lineRule="auto"/>
              <w:jc w:val="both"/>
              <w:rPr>
                <w:rFonts w:asciiTheme="minorHAnsi" w:hAnsiTheme="minorHAnsi" w:cstheme="minorHAnsi"/>
                <w:iCs/>
                <w:sz w:val="16"/>
                <w:szCs w:val="16"/>
                <w:lang w:eastAsia="fr-FR"/>
              </w:rPr>
            </w:pPr>
            <w:r w:rsidRPr="00E976D3">
              <w:rPr>
                <w:rFonts w:asciiTheme="minorHAnsi" w:hAnsiTheme="minorHAnsi" w:cstheme="minorHAnsi"/>
                <w:iCs/>
                <w:sz w:val="16"/>
                <w:szCs w:val="16"/>
                <w:lang w:eastAsia="fr-FR"/>
              </w:rPr>
              <w:t>Distribution</w:t>
            </w:r>
          </w:p>
        </w:tc>
        <w:tc>
          <w:tcPr>
            <w:tcW w:w="1177" w:type="dxa"/>
            <w:vMerge w:val="restart"/>
            <w:tcBorders>
              <w:top w:val="nil"/>
              <w:left w:val="nil"/>
              <w:bottom w:val="single" w:sz="4" w:space="0" w:color="auto"/>
              <w:right w:val="single" w:sz="4" w:space="0" w:color="auto"/>
            </w:tcBorders>
            <w:noWrap/>
            <w:vAlign w:val="center"/>
            <w:hideMark/>
          </w:tcPr>
          <w:p w14:paraId="66930253" w14:textId="77777777" w:rsidR="00E95E20" w:rsidRPr="00E976D3" w:rsidRDefault="00E95E20" w:rsidP="00B81B2D">
            <w:pPr>
              <w:autoSpaceDE w:val="0"/>
              <w:autoSpaceDN w:val="0"/>
              <w:adjustRightInd w:val="0"/>
              <w:spacing w:line="256" w:lineRule="auto"/>
              <w:rPr>
                <w:rFonts w:asciiTheme="minorHAnsi" w:hAnsiTheme="minorHAnsi" w:cstheme="minorHAnsi"/>
                <w:iCs/>
                <w:sz w:val="16"/>
                <w:szCs w:val="16"/>
                <w:lang w:eastAsia="fr-FR"/>
              </w:rPr>
            </w:pPr>
            <w:r w:rsidRPr="00E976D3">
              <w:rPr>
                <w:rFonts w:asciiTheme="minorHAnsi" w:hAnsiTheme="minorHAnsi" w:cstheme="minorHAnsi"/>
                <w:iCs/>
                <w:sz w:val="16"/>
                <w:szCs w:val="16"/>
                <w:lang w:eastAsia="fr-FR"/>
              </w:rPr>
              <w:t>3 400 000</w:t>
            </w:r>
          </w:p>
        </w:tc>
        <w:tc>
          <w:tcPr>
            <w:tcW w:w="4091" w:type="dxa"/>
            <w:tcBorders>
              <w:top w:val="nil"/>
              <w:left w:val="nil"/>
              <w:bottom w:val="single" w:sz="4" w:space="0" w:color="auto"/>
              <w:right w:val="single" w:sz="4" w:space="0" w:color="auto"/>
            </w:tcBorders>
            <w:noWrap/>
            <w:vAlign w:val="center"/>
            <w:hideMark/>
          </w:tcPr>
          <w:p w14:paraId="30CD06D7" w14:textId="77777777" w:rsidR="00E95E20" w:rsidRPr="00E976D3" w:rsidRDefault="00E95E20" w:rsidP="00B81B2D">
            <w:pPr>
              <w:autoSpaceDE w:val="0"/>
              <w:autoSpaceDN w:val="0"/>
              <w:adjustRightInd w:val="0"/>
              <w:spacing w:line="256" w:lineRule="auto"/>
              <w:jc w:val="both"/>
              <w:rPr>
                <w:rFonts w:asciiTheme="minorHAnsi" w:hAnsiTheme="minorHAnsi" w:cstheme="minorHAnsi"/>
                <w:iCs/>
                <w:sz w:val="16"/>
                <w:szCs w:val="16"/>
                <w:lang w:eastAsia="fr-FR"/>
              </w:rPr>
            </w:pPr>
            <w:r w:rsidRPr="00E976D3">
              <w:rPr>
                <w:rFonts w:asciiTheme="minorHAnsi" w:hAnsiTheme="minorHAnsi" w:cstheme="minorHAnsi"/>
                <w:iCs/>
                <w:sz w:val="16"/>
                <w:szCs w:val="16"/>
                <w:lang w:eastAsia="fr-FR"/>
              </w:rPr>
              <w:t>Sous compte 6200 Locations de voitures et autres engins</w:t>
            </w:r>
          </w:p>
        </w:tc>
        <w:tc>
          <w:tcPr>
            <w:tcW w:w="876" w:type="dxa"/>
            <w:tcBorders>
              <w:top w:val="nil"/>
              <w:left w:val="nil"/>
              <w:bottom w:val="single" w:sz="4" w:space="0" w:color="auto"/>
              <w:right w:val="single" w:sz="4" w:space="0" w:color="auto"/>
            </w:tcBorders>
            <w:vAlign w:val="center"/>
            <w:hideMark/>
          </w:tcPr>
          <w:p w14:paraId="448C3408" w14:textId="77777777" w:rsidR="00E95E20" w:rsidRPr="00E976D3" w:rsidRDefault="00E95E20" w:rsidP="00B81B2D">
            <w:pPr>
              <w:autoSpaceDE w:val="0"/>
              <w:autoSpaceDN w:val="0"/>
              <w:adjustRightInd w:val="0"/>
              <w:spacing w:line="256" w:lineRule="auto"/>
              <w:jc w:val="both"/>
              <w:rPr>
                <w:rFonts w:asciiTheme="minorHAnsi" w:hAnsiTheme="minorHAnsi" w:cstheme="minorHAnsi"/>
                <w:iCs/>
                <w:sz w:val="16"/>
                <w:szCs w:val="16"/>
                <w:lang w:eastAsia="fr-FR"/>
              </w:rPr>
            </w:pPr>
            <w:r w:rsidRPr="00E976D3">
              <w:rPr>
                <w:rFonts w:asciiTheme="minorHAnsi" w:hAnsiTheme="minorHAnsi" w:cstheme="minorHAnsi"/>
                <w:iCs/>
                <w:sz w:val="16"/>
                <w:szCs w:val="16"/>
                <w:lang w:eastAsia="fr-FR"/>
              </w:rPr>
              <w:t>400 000</w:t>
            </w:r>
          </w:p>
        </w:tc>
      </w:tr>
      <w:tr w:rsidR="000D5354" w:rsidRPr="00E976D3" w14:paraId="70508E51" w14:textId="77777777" w:rsidTr="00B81B2D">
        <w:trPr>
          <w:trHeight w:hRule="exact" w:val="284"/>
        </w:trPr>
        <w:tc>
          <w:tcPr>
            <w:tcW w:w="2918" w:type="dxa"/>
            <w:vMerge/>
            <w:tcBorders>
              <w:top w:val="nil"/>
              <w:left w:val="single" w:sz="4" w:space="0" w:color="auto"/>
              <w:bottom w:val="single" w:sz="4" w:space="0" w:color="auto"/>
              <w:right w:val="single" w:sz="4" w:space="0" w:color="auto"/>
            </w:tcBorders>
            <w:vAlign w:val="center"/>
            <w:hideMark/>
          </w:tcPr>
          <w:p w14:paraId="24FAA745" w14:textId="77777777" w:rsidR="00E95E20" w:rsidRPr="00E976D3" w:rsidRDefault="00E95E20" w:rsidP="00B81B2D">
            <w:pPr>
              <w:spacing w:line="256" w:lineRule="auto"/>
              <w:rPr>
                <w:rFonts w:asciiTheme="minorHAnsi" w:hAnsiTheme="minorHAnsi" w:cstheme="minorHAnsi"/>
                <w:iCs/>
                <w:sz w:val="16"/>
                <w:szCs w:val="16"/>
                <w:lang w:eastAsia="fr-FR"/>
              </w:rPr>
            </w:pPr>
          </w:p>
        </w:tc>
        <w:tc>
          <w:tcPr>
            <w:tcW w:w="1177" w:type="dxa"/>
            <w:vMerge/>
            <w:tcBorders>
              <w:top w:val="nil"/>
              <w:left w:val="nil"/>
              <w:bottom w:val="single" w:sz="4" w:space="0" w:color="auto"/>
              <w:right w:val="single" w:sz="4" w:space="0" w:color="auto"/>
            </w:tcBorders>
            <w:vAlign w:val="center"/>
            <w:hideMark/>
          </w:tcPr>
          <w:p w14:paraId="3EEFBB16" w14:textId="77777777" w:rsidR="00E95E20" w:rsidRPr="00E976D3" w:rsidRDefault="00E95E20" w:rsidP="00B81B2D">
            <w:pPr>
              <w:spacing w:line="256" w:lineRule="auto"/>
              <w:rPr>
                <w:rFonts w:asciiTheme="minorHAnsi" w:hAnsiTheme="minorHAnsi" w:cstheme="minorHAnsi"/>
                <w:iCs/>
                <w:sz w:val="16"/>
                <w:szCs w:val="16"/>
                <w:lang w:eastAsia="fr-FR"/>
              </w:rPr>
            </w:pPr>
          </w:p>
        </w:tc>
        <w:tc>
          <w:tcPr>
            <w:tcW w:w="4091" w:type="dxa"/>
            <w:tcBorders>
              <w:top w:val="nil"/>
              <w:left w:val="nil"/>
              <w:bottom w:val="single" w:sz="4" w:space="0" w:color="auto"/>
              <w:right w:val="single" w:sz="4" w:space="0" w:color="auto"/>
            </w:tcBorders>
            <w:noWrap/>
            <w:vAlign w:val="center"/>
            <w:hideMark/>
          </w:tcPr>
          <w:p w14:paraId="0DE91D9A" w14:textId="77777777" w:rsidR="00E95E20" w:rsidRPr="00E976D3" w:rsidRDefault="00E95E20" w:rsidP="00B81B2D">
            <w:pPr>
              <w:autoSpaceDE w:val="0"/>
              <w:autoSpaceDN w:val="0"/>
              <w:adjustRightInd w:val="0"/>
              <w:spacing w:line="256" w:lineRule="auto"/>
              <w:jc w:val="both"/>
              <w:rPr>
                <w:rFonts w:asciiTheme="minorHAnsi" w:hAnsiTheme="minorHAnsi" w:cstheme="minorHAnsi"/>
                <w:iCs/>
                <w:sz w:val="16"/>
                <w:szCs w:val="16"/>
                <w:lang w:eastAsia="fr-FR"/>
              </w:rPr>
            </w:pPr>
            <w:r w:rsidRPr="00E976D3">
              <w:rPr>
                <w:rFonts w:asciiTheme="minorHAnsi" w:hAnsiTheme="minorHAnsi" w:cstheme="minorHAnsi"/>
                <w:iCs/>
                <w:sz w:val="16"/>
                <w:szCs w:val="16"/>
                <w:lang w:eastAsia="fr-FR"/>
              </w:rPr>
              <w:t>Sous compte 6201 Frais de transport sur vente de livre</w:t>
            </w:r>
          </w:p>
        </w:tc>
        <w:tc>
          <w:tcPr>
            <w:tcW w:w="876" w:type="dxa"/>
            <w:tcBorders>
              <w:top w:val="nil"/>
              <w:left w:val="nil"/>
              <w:bottom w:val="single" w:sz="4" w:space="0" w:color="auto"/>
              <w:right w:val="single" w:sz="4" w:space="0" w:color="auto"/>
            </w:tcBorders>
            <w:vAlign w:val="center"/>
            <w:hideMark/>
          </w:tcPr>
          <w:p w14:paraId="432151EB" w14:textId="77777777" w:rsidR="00E95E20" w:rsidRPr="00E976D3" w:rsidRDefault="00E95E20" w:rsidP="00B81B2D">
            <w:pPr>
              <w:autoSpaceDE w:val="0"/>
              <w:autoSpaceDN w:val="0"/>
              <w:adjustRightInd w:val="0"/>
              <w:spacing w:line="256" w:lineRule="auto"/>
              <w:jc w:val="both"/>
              <w:rPr>
                <w:rFonts w:asciiTheme="minorHAnsi" w:hAnsiTheme="minorHAnsi" w:cstheme="minorHAnsi"/>
                <w:iCs/>
                <w:sz w:val="16"/>
                <w:szCs w:val="16"/>
                <w:lang w:eastAsia="fr-FR"/>
              </w:rPr>
            </w:pPr>
            <w:r w:rsidRPr="00E976D3">
              <w:rPr>
                <w:rFonts w:asciiTheme="minorHAnsi" w:hAnsiTheme="minorHAnsi" w:cstheme="minorHAnsi"/>
                <w:iCs/>
                <w:sz w:val="16"/>
                <w:szCs w:val="16"/>
                <w:lang w:eastAsia="fr-FR"/>
              </w:rPr>
              <w:t>1 200 000</w:t>
            </w:r>
          </w:p>
        </w:tc>
      </w:tr>
      <w:tr w:rsidR="000D5354" w:rsidRPr="00E976D3" w14:paraId="4472F616" w14:textId="77777777" w:rsidTr="00B81B2D">
        <w:trPr>
          <w:trHeight w:hRule="exact" w:val="284"/>
        </w:trPr>
        <w:tc>
          <w:tcPr>
            <w:tcW w:w="2918" w:type="dxa"/>
            <w:vMerge/>
            <w:tcBorders>
              <w:top w:val="nil"/>
              <w:left w:val="single" w:sz="4" w:space="0" w:color="auto"/>
              <w:bottom w:val="single" w:sz="4" w:space="0" w:color="auto"/>
              <w:right w:val="single" w:sz="4" w:space="0" w:color="auto"/>
            </w:tcBorders>
            <w:vAlign w:val="center"/>
            <w:hideMark/>
          </w:tcPr>
          <w:p w14:paraId="5D70B37C" w14:textId="77777777" w:rsidR="00E95E20" w:rsidRPr="00E976D3" w:rsidRDefault="00E95E20" w:rsidP="00B81B2D">
            <w:pPr>
              <w:spacing w:line="256" w:lineRule="auto"/>
              <w:rPr>
                <w:rFonts w:asciiTheme="minorHAnsi" w:hAnsiTheme="minorHAnsi" w:cstheme="minorHAnsi"/>
                <w:iCs/>
                <w:sz w:val="16"/>
                <w:szCs w:val="16"/>
                <w:lang w:eastAsia="fr-FR"/>
              </w:rPr>
            </w:pPr>
          </w:p>
        </w:tc>
        <w:tc>
          <w:tcPr>
            <w:tcW w:w="1177" w:type="dxa"/>
            <w:vMerge/>
            <w:tcBorders>
              <w:top w:val="nil"/>
              <w:left w:val="nil"/>
              <w:bottom w:val="single" w:sz="4" w:space="0" w:color="auto"/>
              <w:right w:val="single" w:sz="4" w:space="0" w:color="auto"/>
            </w:tcBorders>
            <w:vAlign w:val="center"/>
            <w:hideMark/>
          </w:tcPr>
          <w:p w14:paraId="47A271D7" w14:textId="77777777" w:rsidR="00E95E20" w:rsidRPr="00E976D3" w:rsidRDefault="00E95E20" w:rsidP="00B81B2D">
            <w:pPr>
              <w:spacing w:line="256" w:lineRule="auto"/>
              <w:rPr>
                <w:rFonts w:asciiTheme="minorHAnsi" w:hAnsiTheme="minorHAnsi" w:cstheme="minorHAnsi"/>
                <w:iCs/>
                <w:sz w:val="16"/>
                <w:szCs w:val="16"/>
                <w:lang w:eastAsia="fr-FR"/>
              </w:rPr>
            </w:pPr>
          </w:p>
        </w:tc>
        <w:tc>
          <w:tcPr>
            <w:tcW w:w="4091" w:type="dxa"/>
            <w:tcBorders>
              <w:top w:val="nil"/>
              <w:left w:val="nil"/>
              <w:bottom w:val="single" w:sz="4" w:space="0" w:color="auto"/>
              <w:right w:val="single" w:sz="4" w:space="0" w:color="auto"/>
            </w:tcBorders>
            <w:noWrap/>
            <w:vAlign w:val="center"/>
            <w:hideMark/>
          </w:tcPr>
          <w:p w14:paraId="3DF61E1F" w14:textId="77777777" w:rsidR="00E95E20" w:rsidRPr="00E976D3" w:rsidRDefault="00E95E20" w:rsidP="00B81B2D">
            <w:pPr>
              <w:autoSpaceDE w:val="0"/>
              <w:autoSpaceDN w:val="0"/>
              <w:adjustRightInd w:val="0"/>
              <w:spacing w:line="256" w:lineRule="auto"/>
              <w:jc w:val="both"/>
              <w:rPr>
                <w:rFonts w:asciiTheme="minorHAnsi" w:hAnsiTheme="minorHAnsi" w:cstheme="minorHAnsi"/>
                <w:iCs/>
                <w:sz w:val="16"/>
                <w:szCs w:val="16"/>
                <w:lang w:eastAsia="fr-FR"/>
              </w:rPr>
            </w:pPr>
            <w:r w:rsidRPr="00E976D3">
              <w:rPr>
                <w:rFonts w:asciiTheme="minorHAnsi" w:hAnsiTheme="minorHAnsi" w:cstheme="minorHAnsi"/>
                <w:iCs/>
                <w:sz w:val="16"/>
                <w:szCs w:val="16"/>
                <w:lang w:eastAsia="fr-FR"/>
              </w:rPr>
              <w:t>Sous compte 6061 Combustible-Carburant et lubrifiant</w:t>
            </w:r>
          </w:p>
        </w:tc>
        <w:tc>
          <w:tcPr>
            <w:tcW w:w="876" w:type="dxa"/>
            <w:tcBorders>
              <w:top w:val="nil"/>
              <w:left w:val="nil"/>
              <w:bottom w:val="single" w:sz="4" w:space="0" w:color="auto"/>
              <w:right w:val="single" w:sz="4" w:space="0" w:color="auto"/>
            </w:tcBorders>
            <w:vAlign w:val="center"/>
            <w:hideMark/>
          </w:tcPr>
          <w:p w14:paraId="25EE5D03" w14:textId="77777777" w:rsidR="00E95E20" w:rsidRPr="00E976D3" w:rsidRDefault="00E95E20" w:rsidP="00B81B2D">
            <w:pPr>
              <w:autoSpaceDE w:val="0"/>
              <w:autoSpaceDN w:val="0"/>
              <w:adjustRightInd w:val="0"/>
              <w:spacing w:line="256" w:lineRule="auto"/>
              <w:jc w:val="both"/>
              <w:rPr>
                <w:rFonts w:asciiTheme="minorHAnsi" w:hAnsiTheme="minorHAnsi" w:cstheme="minorHAnsi"/>
                <w:iCs/>
                <w:sz w:val="16"/>
                <w:szCs w:val="16"/>
                <w:lang w:eastAsia="fr-FR"/>
              </w:rPr>
            </w:pPr>
            <w:r w:rsidRPr="00E976D3">
              <w:rPr>
                <w:rFonts w:asciiTheme="minorHAnsi" w:hAnsiTheme="minorHAnsi" w:cstheme="minorHAnsi"/>
                <w:iCs/>
                <w:sz w:val="16"/>
                <w:szCs w:val="16"/>
                <w:lang w:eastAsia="fr-FR"/>
              </w:rPr>
              <w:t>1 800 000</w:t>
            </w:r>
          </w:p>
        </w:tc>
      </w:tr>
      <w:tr w:rsidR="000D5354" w:rsidRPr="00E976D3" w14:paraId="6403D6F9" w14:textId="77777777" w:rsidTr="00B81B2D">
        <w:trPr>
          <w:trHeight w:hRule="exact" w:val="284"/>
        </w:trPr>
        <w:tc>
          <w:tcPr>
            <w:tcW w:w="2918" w:type="dxa"/>
            <w:tcBorders>
              <w:top w:val="nil"/>
              <w:left w:val="single" w:sz="4" w:space="0" w:color="auto"/>
              <w:bottom w:val="single" w:sz="4" w:space="0" w:color="auto"/>
              <w:right w:val="single" w:sz="4" w:space="0" w:color="auto"/>
            </w:tcBorders>
            <w:noWrap/>
            <w:vAlign w:val="center"/>
            <w:hideMark/>
          </w:tcPr>
          <w:p w14:paraId="0957741A" w14:textId="77777777" w:rsidR="00E95E20" w:rsidRPr="00E976D3" w:rsidRDefault="00E95E20" w:rsidP="00B81B2D">
            <w:pPr>
              <w:autoSpaceDE w:val="0"/>
              <w:autoSpaceDN w:val="0"/>
              <w:adjustRightInd w:val="0"/>
              <w:spacing w:line="256" w:lineRule="auto"/>
              <w:jc w:val="both"/>
              <w:rPr>
                <w:rFonts w:asciiTheme="minorHAnsi" w:hAnsiTheme="minorHAnsi" w:cstheme="minorHAnsi"/>
                <w:iCs/>
                <w:sz w:val="16"/>
                <w:szCs w:val="16"/>
                <w:lang w:eastAsia="fr-FR"/>
              </w:rPr>
            </w:pPr>
            <w:r w:rsidRPr="00E976D3">
              <w:rPr>
                <w:rFonts w:asciiTheme="minorHAnsi" w:hAnsiTheme="minorHAnsi" w:cstheme="minorHAnsi"/>
                <w:iCs/>
                <w:sz w:val="16"/>
                <w:szCs w:val="16"/>
                <w:lang w:eastAsia="fr-FR"/>
              </w:rPr>
              <w:t>TOTAL SUBVENTION</w:t>
            </w:r>
          </w:p>
        </w:tc>
        <w:tc>
          <w:tcPr>
            <w:tcW w:w="1177" w:type="dxa"/>
            <w:tcBorders>
              <w:top w:val="nil"/>
              <w:left w:val="nil"/>
              <w:bottom w:val="single" w:sz="4" w:space="0" w:color="auto"/>
              <w:right w:val="single" w:sz="4" w:space="0" w:color="auto"/>
            </w:tcBorders>
            <w:noWrap/>
            <w:vAlign w:val="center"/>
            <w:hideMark/>
          </w:tcPr>
          <w:p w14:paraId="7B0DAF35" w14:textId="77777777" w:rsidR="00E95E20" w:rsidRPr="00E976D3" w:rsidRDefault="00E95E20" w:rsidP="00B81B2D">
            <w:pPr>
              <w:autoSpaceDE w:val="0"/>
              <w:autoSpaceDN w:val="0"/>
              <w:adjustRightInd w:val="0"/>
              <w:spacing w:line="256" w:lineRule="auto"/>
              <w:rPr>
                <w:rFonts w:asciiTheme="minorHAnsi" w:hAnsiTheme="minorHAnsi" w:cstheme="minorHAnsi"/>
                <w:iCs/>
                <w:sz w:val="16"/>
                <w:szCs w:val="16"/>
                <w:lang w:eastAsia="fr-FR"/>
              </w:rPr>
            </w:pPr>
            <w:r w:rsidRPr="00E976D3">
              <w:rPr>
                <w:rFonts w:asciiTheme="minorHAnsi" w:hAnsiTheme="minorHAnsi" w:cstheme="minorHAnsi"/>
                <w:iCs/>
                <w:sz w:val="16"/>
                <w:szCs w:val="16"/>
                <w:lang w:eastAsia="fr-FR"/>
              </w:rPr>
              <w:t>50 000 000</w:t>
            </w:r>
          </w:p>
        </w:tc>
        <w:tc>
          <w:tcPr>
            <w:tcW w:w="4091" w:type="dxa"/>
            <w:tcBorders>
              <w:top w:val="nil"/>
              <w:left w:val="nil"/>
              <w:bottom w:val="single" w:sz="4" w:space="0" w:color="auto"/>
              <w:right w:val="single" w:sz="4" w:space="0" w:color="auto"/>
            </w:tcBorders>
            <w:noWrap/>
            <w:vAlign w:val="center"/>
          </w:tcPr>
          <w:p w14:paraId="57077312" w14:textId="77777777" w:rsidR="00E95E20" w:rsidRPr="00E976D3" w:rsidRDefault="00E95E20" w:rsidP="00B81B2D">
            <w:pPr>
              <w:autoSpaceDE w:val="0"/>
              <w:autoSpaceDN w:val="0"/>
              <w:adjustRightInd w:val="0"/>
              <w:spacing w:line="256" w:lineRule="auto"/>
              <w:jc w:val="both"/>
              <w:rPr>
                <w:rFonts w:asciiTheme="minorHAnsi" w:hAnsiTheme="minorHAnsi" w:cstheme="minorHAnsi"/>
                <w:iCs/>
                <w:sz w:val="16"/>
                <w:szCs w:val="16"/>
                <w:lang w:eastAsia="fr-FR"/>
              </w:rPr>
            </w:pPr>
          </w:p>
        </w:tc>
        <w:tc>
          <w:tcPr>
            <w:tcW w:w="876" w:type="dxa"/>
            <w:tcBorders>
              <w:top w:val="nil"/>
              <w:left w:val="nil"/>
              <w:bottom w:val="single" w:sz="4" w:space="0" w:color="auto"/>
              <w:right w:val="single" w:sz="4" w:space="0" w:color="auto"/>
            </w:tcBorders>
            <w:vAlign w:val="center"/>
            <w:hideMark/>
          </w:tcPr>
          <w:p w14:paraId="53D66C41" w14:textId="77777777" w:rsidR="00E95E20" w:rsidRPr="00E976D3" w:rsidRDefault="00E95E20" w:rsidP="00B81B2D">
            <w:pPr>
              <w:autoSpaceDE w:val="0"/>
              <w:autoSpaceDN w:val="0"/>
              <w:adjustRightInd w:val="0"/>
              <w:spacing w:line="256" w:lineRule="auto"/>
              <w:jc w:val="both"/>
              <w:rPr>
                <w:rFonts w:asciiTheme="minorHAnsi" w:hAnsiTheme="minorHAnsi" w:cstheme="minorHAnsi"/>
                <w:iCs/>
                <w:sz w:val="16"/>
                <w:szCs w:val="16"/>
                <w:lang w:eastAsia="fr-FR"/>
              </w:rPr>
            </w:pPr>
            <w:r w:rsidRPr="00E976D3">
              <w:rPr>
                <w:rFonts w:asciiTheme="minorHAnsi" w:hAnsiTheme="minorHAnsi" w:cstheme="minorHAnsi"/>
                <w:iCs/>
                <w:sz w:val="16"/>
                <w:szCs w:val="16"/>
                <w:lang w:eastAsia="fr-FR"/>
              </w:rPr>
              <w:t>50 000 000</w:t>
            </w:r>
          </w:p>
        </w:tc>
      </w:tr>
    </w:tbl>
    <w:p w14:paraId="025AF4BD" w14:textId="77777777" w:rsidR="00E95E20" w:rsidRPr="00D613CA" w:rsidRDefault="00E95E20" w:rsidP="00B81B2D">
      <w:pPr>
        <w:pStyle w:val="Default"/>
        <w:spacing w:before="120" w:after="120"/>
        <w:jc w:val="both"/>
        <w:rPr>
          <w:rFonts w:asciiTheme="minorHAnsi" w:eastAsia="Times New Roman" w:hAnsiTheme="minorHAnsi" w:cstheme="minorHAnsi"/>
          <w:iCs/>
          <w:color w:val="auto"/>
          <w:sz w:val="20"/>
          <w:szCs w:val="20"/>
          <w:lang w:eastAsia="fr-FR"/>
        </w:rPr>
      </w:pPr>
    </w:p>
    <w:p w14:paraId="766BA7CF" w14:textId="77777777" w:rsidR="00C751E2" w:rsidRPr="00D613CA" w:rsidRDefault="00C751E2" w:rsidP="00B81B2D">
      <w:pPr>
        <w:pStyle w:val="Default"/>
        <w:spacing w:before="120"/>
        <w:jc w:val="center"/>
        <w:rPr>
          <w:rFonts w:asciiTheme="minorHAnsi" w:eastAsia="Times New Roman" w:hAnsiTheme="minorHAnsi" w:cstheme="minorHAnsi"/>
          <w:iCs/>
          <w:color w:val="auto"/>
          <w:sz w:val="20"/>
          <w:szCs w:val="20"/>
          <w:lang w:eastAsia="fr-FR"/>
        </w:rPr>
      </w:pPr>
      <w:r w:rsidRPr="00D613CA">
        <w:rPr>
          <w:rFonts w:asciiTheme="minorHAnsi" w:hAnsiTheme="minorHAnsi" w:cstheme="minorHAnsi"/>
          <w:noProof/>
          <w:sz w:val="20"/>
          <w:szCs w:val="20"/>
          <w:lang w:eastAsia="fr-FR"/>
        </w:rPr>
        <w:drawing>
          <wp:inline distT="0" distB="0" distL="0" distR="0" wp14:anchorId="752FD1FC" wp14:editId="4697A13D">
            <wp:extent cx="4597400" cy="2150745"/>
            <wp:effectExtent l="0" t="0" r="12700" b="8255"/>
            <wp:docPr id="3"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B11B667" w14:textId="77777777" w:rsidR="00C751E2" w:rsidRPr="00D613CA" w:rsidRDefault="00C751E2" w:rsidP="00B81B2D">
      <w:pPr>
        <w:pStyle w:val="Default"/>
        <w:spacing w:before="240" w:after="120"/>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 xml:space="preserve">A la date du 31 août 2023, le taux d’exécution de la subvention a atteint </w:t>
      </w:r>
      <w:r w:rsidRPr="00D613CA">
        <w:rPr>
          <w:rFonts w:asciiTheme="minorHAnsi" w:eastAsia="Times New Roman" w:hAnsiTheme="minorHAnsi" w:cstheme="minorHAnsi"/>
          <w:b/>
          <w:bCs/>
          <w:iCs/>
          <w:color w:val="auto"/>
          <w:sz w:val="20"/>
          <w:szCs w:val="20"/>
          <w:lang w:eastAsia="fr-FR"/>
        </w:rPr>
        <w:t>92,87%</w:t>
      </w:r>
      <w:r w:rsidRPr="00D613CA">
        <w:rPr>
          <w:rFonts w:asciiTheme="minorHAnsi" w:eastAsia="Times New Roman" w:hAnsiTheme="minorHAnsi" w:cstheme="minorHAnsi"/>
          <w:iCs/>
          <w:color w:val="auto"/>
          <w:sz w:val="20"/>
          <w:szCs w:val="20"/>
          <w:lang w:eastAsia="fr-FR"/>
        </w:rPr>
        <w:t>, détaillé comme suit :</w:t>
      </w:r>
    </w:p>
    <w:tbl>
      <w:tblPr>
        <w:tblW w:w="5000" w:type="pct"/>
        <w:tblCellMar>
          <w:left w:w="70" w:type="dxa"/>
          <w:right w:w="70" w:type="dxa"/>
        </w:tblCellMar>
        <w:tblLook w:val="04A0" w:firstRow="1" w:lastRow="0" w:firstColumn="1" w:lastColumn="0" w:noHBand="0" w:noVBand="1"/>
      </w:tblPr>
      <w:tblGrid>
        <w:gridCol w:w="3419"/>
        <w:gridCol w:w="1881"/>
        <w:gridCol w:w="1881"/>
        <w:gridCol w:w="1881"/>
      </w:tblGrid>
      <w:tr w:rsidR="00C751E2" w:rsidRPr="00D613CA" w14:paraId="0A211729" w14:textId="77777777" w:rsidTr="00C751E2">
        <w:trPr>
          <w:trHeight w:hRule="exact" w:val="284"/>
        </w:trPr>
        <w:tc>
          <w:tcPr>
            <w:tcW w:w="1886" w:type="pct"/>
            <w:tcBorders>
              <w:top w:val="single" w:sz="4" w:space="0" w:color="auto"/>
              <w:left w:val="single" w:sz="4" w:space="0" w:color="auto"/>
              <w:bottom w:val="single" w:sz="4" w:space="0" w:color="auto"/>
              <w:right w:val="nil"/>
            </w:tcBorders>
            <w:noWrap/>
            <w:vAlign w:val="bottom"/>
            <w:hideMark/>
          </w:tcPr>
          <w:p w14:paraId="118F3DC0" w14:textId="77777777" w:rsidR="00C751E2" w:rsidRPr="00D613CA" w:rsidRDefault="00C751E2" w:rsidP="00B81B2D">
            <w:pPr>
              <w:rPr>
                <w:rFonts w:asciiTheme="minorHAnsi" w:hAnsiTheme="minorHAnsi" w:cstheme="minorHAnsi"/>
                <w:iCs/>
                <w:sz w:val="20"/>
                <w:szCs w:val="20"/>
                <w:lang w:eastAsia="fr-FR"/>
              </w:rPr>
            </w:pPr>
          </w:p>
        </w:tc>
        <w:tc>
          <w:tcPr>
            <w:tcW w:w="1038" w:type="pct"/>
            <w:tcBorders>
              <w:top w:val="single" w:sz="4" w:space="0" w:color="auto"/>
              <w:left w:val="single" w:sz="4" w:space="0" w:color="auto"/>
              <w:bottom w:val="single" w:sz="4" w:space="0" w:color="auto"/>
              <w:right w:val="single" w:sz="4" w:space="0" w:color="auto"/>
            </w:tcBorders>
            <w:vAlign w:val="center"/>
            <w:hideMark/>
          </w:tcPr>
          <w:p w14:paraId="3F40A84C" w14:textId="77777777" w:rsidR="00C751E2" w:rsidRPr="00D613CA" w:rsidRDefault="00C751E2" w:rsidP="00B81B2D">
            <w:pPr>
              <w:pStyle w:val="Default"/>
              <w:spacing w:line="256" w:lineRule="auto"/>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Budget prévu</w:t>
            </w:r>
          </w:p>
        </w:tc>
        <w:tc>
          <w:tcPr>
            <w:tcW w:w="1038" w:type="pct"/>
            <w:tcBorders>
              <w:top w:val="single" w:sz="4" w:space="0" w:color="auto"/>
              <w:left w:val="nil"/>
              <w:bottom w:val="single" w:sz="4" w:space="0" w:color="auto"/>
              <w:right w:val="single" w:sz="4" w:space="0" w:color="auto"/>
            </w:tcBorders>
            <w:vAlign w:val="center"/>
            <w:hideMark/>
          </w:tcPr>
          <w:p w14:paraId="2E853245" w14:textId="77777777" w:rsidR="00C751E2" w:rsidRPr="00D613CA" w:rsidRDefault="00C751E2" w:rsidP="00B81B2D">
            <w:pPr>
              <w:pStyle w:val="Default"/>
              <w:spacing w:line="256" w:lineRule="auto"/>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Budget réalisé</w:t>
            </w:r>
          </w:p>
        </w:tc>
        <w:tc>
          <w:tcPr>
            <w:tcW w:w="1038" w:type="pct"/>
            <w:tcBorders>
              <w:top w:val="single" w:sz="4" w:space="0" w:color="auto"/>
              <w:left w:val="nil"/>
              <w:bottom w:val="single" w:sz="4" w:space="0" w:color="auto"/>
              <w:right w:val="single" w:sz="4" w:space="0" w:color="auto"/>
            </w:tcBorders>
            <w:vAlign w:val="center"/>
            <w:hideMark/>
          </w:tcPr>
          <w:p w14:paraId="46E63F8E" w14:textId="77777777" w:rsidR="00C751E2" w:rsidRPr="00D613CA" w:rsidRDefault="00C751E2" w:rsidP="00B81B2D">
            <w:pPr>
              <w:pStyle w:val="Default"/>
              <w:spacing w:line="256" w:lineRule="auto"/>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Taux d'exécution</w:t>
            </w:r>
          </w:p>
        </w:tc>
      </w:tr>
      <w:tr w:rsidR="00C751E2" w:rsidRPr="00D613CA" w14:paraId="60207086" w14:textId="77777777" w:rsidTr="00C751E2">
        <w:trPr>
          <w:trHeight w:hRule="exact" w:val="284"/>
        </w:trPr>
        <w:tc>
          <w:tcPr>
            <w:tcW w:w="1886" w:type="pct"/>
            <w:tcBorders>
              <w:top w:val="single" w:sz="4" w:space="0" w:color="auto"/>
              <w:left w:val="single" w:sz="4" w:space="0" w:color="auto"/>
              <w:bottom w:val="single" w:sz="4" w:space="0" w:color="auto"/>
              <w:right w:val="single" w:sz="4" w:space="0" w:color="auto"/>
            </w:tcBorders>
            <w:noWrap/>
            <w:vAlign w:val="center"/>
            <w:hideMark/>
          </w:tcPr>
          <w:p w14:paraId="32823AF0" w14:textId="77777777" w:rsidR="00C751E2" w:rsidRPr="00D613CA" w:rsidRDefault="00C751E2" w:rsidP="00B81B2D">
            <w:pPr>
              <w:pStyle w:val="Default"/>
              <w:spacing w:line="256" w:lineRule="auto"/>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Impression des manuels</w:t>
            </w:r>
          </w:p>
        </w:tc>
        <w:tc>
          <w:tcPr>
            <w:tcW w:w="1038" w:type="pct"/>
            <w:tcBorders>
              <w:top w:val="nil"/>
              <w:left w:val="nil"/>
              <w:bottom w:val="single" w:sz="4" w:space="0" w:color="auto"/>
              <w:right w:val="single" w:sz="4" w:space="0" w:color="auto"/>
            </w:tcBorders>
            <w:noWrap/>
            <w:vAlign w:val="center"/>
            <w:hideMark/>
          </w:tcPr>
          <w:p w14:paraId="491BE81F" w14:textId="77777777" w:rsidR="00C751E2" w:rsidRPr="00D613CA" w:rsidRDefault="00C751E2" w:rsidP="00B81B2D">
            <w:pPr>
              <w:pStyle w:val="Default"/>
              <w:spacing w:line="256" w:lineRule="auto"/>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40 000 000</w:t>
            </w:r>
          </w:p>
        </w:tc>
        <w:tc>
          <w:tcPr>
            <w:tcW w:w="1038" w:type="pct"/>
            <w:tcBorders>
              <w:top w:val="nil"/>
              <w:left w:val="nil"/>
              <w:bottom w:val="single" w:sz="4" w:space="0" w:color="auto"/>
              <w:right w:val="single" w:sz="4" w:space="0" w:color="auto"/>
            </w:tcBorders>
            <w:noWrap/>
            <w:hideMark/>
          </w:tcPr>
          <w:p w14:paraId="4EA4CC6C" w14:textId="77777777" w:rsidR="00C751E2" w:rsidRPr="00D613CA" w:rsidRDefault="00C751E2" w:rsidP="00B81B2D">
            <w:pPr>
              <w:pStyle w:val="Default"/>
              <w:spacing w:line="256" w:lineRule="auto"/>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39 700 000</w:t>
            </w:r>
          </w:p>
        </w:tc>
        <w:tc>
          <w:tcPr>
            <w:tcW w:w="1038" w:type="pct"/>
            <w:tcBorders>
              <w:top w:val="nil"/>
              <w:left w:val="nil"/>
              <w:bottom w:val="single" w:sz="4" w:space="0" w:color="auto"/>
              <w:right w:val="single" w:sz="4" w:space="0" w:color="auto"/>
            </w:tcBorders>
            <w:noWrap/>
            <w:hideMark/>
          </w:tcPr>
          <w:p w14:paraId="234318F0" w14:textId="77777777" w:rsidR="00C751E2" w:rsidRPr="00D613CA" w:rsidRDefault="00C751E2" w:rsidP="00B81B2D">
            <w:pPr>
              <w:pStyle w:val="Default"/>
              <w:spacing w:line="256" w:lineRule="auto"/>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99,25%</w:t>
            </w:r>
          </w:p>
        </w:tc>
      </w:tr>
      <w:tr w:rsidR="00C751E2" w:rsidRPr="00D613CA" w14:paraId="2F3E7E15" w14:textId="77777777" w:rsidTr="00C751E2">
        <w:trPr>
          <w:trHeight w:hRule="exact" w:val="284"/>
        </w:trPr>
        <w:tc>
          <w:tcPr>
            <w:tcW w:w="1886" w:type="pct"/>
            <w:tcBorders>
              <w:top w:val="nil"/>
              <w:left w:val="single" w:sz="4" w:space="0" w:color="auto"/>
              <w:bottom w:val="single" w:sz="4" w:space="0" w:color="auto"/>
              <w:right w:val="single" w:sz="4" w:space="0" w:color="auto"/>
            </w:tcBorders>
            <w:noWrap/>
            <w:vAlign w:val="center"/>
            <w:hideMark/>
          </w:tcPr>
          <w:p w14:paraId="5789AD81" w14:textId="77777777" w:rsidR="00C751E2" w:rsidRPr="00D613CA" w:rsidRDefault="00C751E2" w:rsidP="00B81B2D">
            <w:pPr>
              <w:pStyle w:val="Default"/>
              <w:spacing w:line="256" w:lineRule="auto"/>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Conception</w:t>
            </w:r>
          </w:p>
        </w:tc>
        <w:tc>
          <w:tcPr>
            <w:tcW w:w="1038" w:type="pct"/>
            <w:tcBorders>
              <w:top w:val="nil"/>
              <w:left w:val="nil"/>
              <w:bottom w:val="single" w:sz="4" w:space="0" w:color="auto"/>
              <w:right w:val="single" w:sz="4" w:space="0" w:color="auto"/>
            </w:tcBorders>
            <w:noWrap/>
            <w:vAlign w:val="center"/>
            <w:hideMark/>
          </w:tcPr>
          <w:p w14:paraId="57D20C1F" w14:textId="77777777" w:rsidR="00C751E2" w:rsidRPr="00D613CA" w:rsidRDefault="00C751E2" w:rsidP="00B81B2D">
            <w:pPr>
              <w:pStyle w:val="Default"/>
              <w:spacing w:line="256" w:lineRule="auto"/>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4 600 000</w:t>
            </w:r>
          </w:p>
        </w:tc>
        <w:tc>
          <w:tcPr>
            <w:tcW w:w="1038" w:type="pct"/>
            <w:tcBorders>
              <w:top w:val="nil"/>
              <w:left w:val="nil"/>
              <w:bottom w:val="single" w:sz="4" w:space="0" w:color="auto"/>
              <w:right w:val="single" w:sz="4" w:space="0" w:color="auto"/>
            </w:tcBorders>
            <w:noWrap/>
            <w:hideMark/>
          </w:tcPr>
          <w:p w14:paraId="3027EE6F" w14:textId="77777777" w:rsidR="00C751E2" w:rsidRPr="00D613CA" w:rsidRDefault="00C751E2" w:rsidP="00B81B2D">
            <w:pPr>
              <w:pStyle w:val="Default"/>
              <w:spacing w:line="256" w:lineRule="auto"/>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4 587 000</w:t>
            </w:r>
          </w:p>
        </w:tc>
        <w:tc>
          <w:tcPr>
            <w:tcW w:w="1038" w:type="pct"/>
            <w:tcBorders>
              <w:top w:val="nil"/>
              <w:left w:val="nil"/>
              <w:bottom w:val="single" w:sz="4" w:space="0" w:color="auto"/>
              <w:right w:val="single" w:sz="4" w:space="0" w:color="auto"/>
            </w:tcBorders>
            <w:noWrap/>
            <w:hideMark/>
          </w:tcPr>
          <w:p w14:paraId="06F2E4C1" w14:textId="77777777" w:rsidR="00C751E2" w:rsidRPr="00D613CA" w:rsidRDefault="00C751E2" w:rsidP="00B81B2D">
            <w:pPr>
              <w:pStyle w:val="Default"/>
              <w:spacing w:line="256" w:lineRule="auto"/>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99,72%</w:t>
            </w:r>
          </w:p>
        </w:tc>
      </w:tr>
      <w:tr w:rsidR="00C751E2" w:rsidRPr="00D613CA" w14:paraId="769E72B2" w14:textId="77777777" w:rsidTr="00C751E2">
        <w:trPr>
          <w:trHeight w:hRule="exact" w:val="284"/>
        </w:trPr>
        <w:tc>
          <w:tcPr>
            <w:tcW w:w="1886" w:type="pct"/>
            <w:tcBorders>
              <w:top w:val="nil"/>
              <w:left w:val="single" w:sz="4" w:space="0" w:color="auto"/>
              <w:bottom w:val="single" w:sz="4" w:space="0" w:color="auto"/>
              <w:right w:val="single" w:sz="4" w:space="0" w:color="auto"/>
            </w:tcBorders>
            <w:noWrap/>
            <w:vAlign w:val="center"/>
            <w:hideMark/>
          </w:tcPr>
          <w:p w14:paraId="0B77A76D" w14:textId="77777777" w:rsidR="00C751E2" w:rsidRPr="00D613CA" w:rsidRDefault="00C751E2" w:rsidP="00B81B2D">
            <w:pPr>
              <w:pStyle w:val="Default"/>
              <w:spacing w:line="256" w:lineRule="auto"/>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Prépresse</w:t>
            </w:r>
          </w:p>
        </w:tc>
        <w:tc>
          <w:tcPr>
            <w:tcW w:w="1038" w:type="pct"/>
            <w:tcBorders>
              <w:top w:val="nil"/>
              <w:left w:val="nil"/>
              <w:bottom w:val="single" w:sz="4" w:space="0" w:color="auto"/>
              <w:right w:val="single" w:sz="4" w:space="0" w:color="auto"/>
            </w:tcBorders>
            <w:noWrap/>
            <w:vAlign w:val="center"/>
            <w:hideMark/>
          </w:tcPr>
          <w:p w14:paraId="085EB221" w14:textId="77777777" w:rsidR="00C751E2" w:rsidRPr="00D613CA" w:rsidRDefault="00C751E2" w:rsidP="00B81B2D">
            <w:pPr>
              <w:pStyle w:val="Default"/>
              <w:spacing w:line="256" w:lineRule="auto"/>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1 400 000</w:t>
            </w:r>
          </w:p>
        </w:tc>
        <w:tc>
          <w:tcPr>
            <w:tcW w:w="1038" w:type="pct"/>
            <w:tcBorders>
              <w:top w:val="nil"/>
              <w:left w:val="nil"/>
              <w:bottom w:val="single" w:sz="4" w:space="0" w:color="auto"/>
              <w:right w:val="single" w:sz="4" w:space="0" w:color="auto"/>
            </w:tcBorders>
            <w:noWrap/>
            <w:hideMark/>
          </w:tcPr>
          <w:p w14:paraId="33E451F0" w14:textId="77777777" w:rsidR="00C751E2" w:rsidRPr="00D613CA" w:rsidRDefault="00C751E2" w:rsidP="00B81B2D">
            <w:pPr>
              <w:pStyle w:val="Default"/>
              <w:spacing w:line="256" w:lineRule="auto"/>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1 400 000</w:t>
            </w:r>
          </w:p>
        </w:tc>
        <w:tc>
          <w:tcPr>
            <w:tcW w:w="1038" w:type="pct"/>
            <w:tcBorders>
              <w:top w:val="nil"/>
              <w:left w:val="nil"/>
              <w:bottom w:val="single" w:sz="4" w:space="0" w:color="auto"/>
              <w:right w:val="single" w:sz="4" w:space="0" w:color="auto"/>
            </w:tcBorders>
            <w:noWrap/>
            <w:hideMark/>
          </w:tcPr>
          <w:p w14:paraId="592835A2" w14:textId="77777777" w:rsidR="00C751E2" w:rsidRPr="00D613CA" w:rsidRDefault="00C751E2" w:rsidP="00B81B2D">
            <w:pPr>
              <w:pStyle w:val="Default"/>
              <w:spacing w:line="256" w:lineRule="auto"/>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100,00%</w:t>
            </w:r>
          </w:p>
        </w:tc>
      </w:tr>
      <w:tr w:rsidR="00C751E2" w:rsidRPr="00D613CA" w14:paraId="0B0205D6" w14:textId="77777777" w:rsidTr="00C751E2">
        <w:trPr>
          <w:trHeight w:hRule="exact" w:val="284"/>
        </w:trPr>
        <w:tc>
          <w:tcPr>
            <w:tcW w:w="1886" w:type="pct"/>
            <w:tcBorders>
              <w:top w:val="nil"/>
              <w:left w:val="single" w:sz="4" w:space="0" w:color="auto"/>
              <w:bottom w:val="single" w:sz="4" w:space="0" w:color="auto"/>
              <w:right w:val="single" w:sz="4" w:space="0" w:color="auto"/>
            </w:tcBorders>
            <w:noWrap/>
            <w:vAlign w:val="center"/>
            <w:hideMark/>
          </w:tcPr>
          <w:p w14:paraId="37A3179E" w14:textId="77777777" w:rsidR="00C751E2" w:rsidRPr="00D613CA" w:rsidRDefault="00C751E2" w:rsidP="00B81B2D">
            <w:pPr>
              <w:pStyle w:val="Default"/>
              <w:spacing w:line="256" w:lineRule="auto"/>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Calligraphie</w:t>
            </w:r>
          </w:p>
        </w:tc>
        <w:tc>
          <w:tcPr>
            <w:tcW w:w="1038" w:type="pct"/>
            <w:tcBorders>
              <w:top w:val="nil"/>
              <w:left w:val="nil"/>
              <w:bottom w:val="single" w:sz="4" w:space="0" w:color="auto"/>
              <w:right w:val="single" w:sz="4" w:space="0" w:color="auto"/>
            </w:tcBorders>
            <w:noWrap/>
            <w:vAlign w:val="center"/>
            <w:hideMark/>
          </w:tcPr>
          <w:p w14:paraId="06CDD31B" w14:textId="77777777" w:rsidR="00C751E2" w:rsidRPr="00D613CA" w:rsidRDefault="00C751E2" w:rsidP="00B81B2D">
            <w:pPr>
              <w:pStyle w:val="Default"/>
              <w:spacing w:line="256" w:lineRule="auto"/>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600 000</w:t>
            </w:r>
          </w:p>
        </w:tc>
        <w:tc>
          <w:tcPr>
            <w:tcW w:w="1038" w:type="pct"/>
            <w:tcBorders>
              <w:top w:val="nil"/>
              <w:left w:val="nil"/>
              <w:bottom w:val="single" w:sz="4" w:space="0" w:color="auto"/>
              <w:right w:val="single" w:sz="4" w:space="0" w:color="auto"/>
            </w:tcBorders>
            <w:noWrap/>
            <w:hideMark/>
          </w:tcPr>
          <w:p w14:paraId="212869F5" w14:textId="77777777" w:rsidR="00C751E2" w:rsidRPr="00D613CA" w:rsidRDefault="00C751E2" w:rsidP="00B81B2D">
            <w:pPr>
              <w:pStyle w:val="Default"/>
              <w:spacing w:line="256" w:lineRule="auto"/>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600 000</w:t>
            </w:r>
          </w:p>
        </w:tc>
        <w:tc>
          <w:tcPr>
            <w:tcW w:w="1038" w:type="pct"/>
            <w:tcBorders>
              <w:top w:val="nil"/>
              <w:left w:val="nil"/>
              <w:bottom w:val="single" w:sz="4" w:space="0" w:color="auto"/>
              <w:right w:val="single" w:sz="4" w:space="0" w:color="auto"/>
            </w:tcBorders>
            <w:noWrap/>
            <w:hideMark/>
          </w:tcPr>
          <w:p w14:paraId="2675A9DB" w14:textId="77777777" w:rsidR="00C751E2" w:rsidRPr="00D613CA" w:rsidRDefault="00C751E2" w:rsidP="00B81B2D">
            <w:pPr>
              <w:pStyle w:val="Default"/>
              <w:spacing w:line="256" w:lineRule="auto"/>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100,00%</w:t>
            </w:r>
          </w:p>
        </w:tc>
      </w:tr>
      <w:tr w:rsidR="00C751E2" w:rsidRPr="00D613CA" w14:paraId="3D54117F" w14:textId="77777777" w:rsidTr="00C751E2">
        <w:trPr>
          <w:trHeight w:hRule="exact" w:val="284"/>
        </w:trPr>
        <w:tc>
          <w:tcPr>
            <w:tcW w:w="1886" w:type="pct"/>
            <w:tcBorders>
              <w:top w:val="nil"/>
              <w:left w:val="single" w:sz="4" w:space="0" w:color="auto"/>
              <w:bottom w:val="single" w:sz="4" w:space="0" w:color="auto"/>
              <w:right w:val="single" w:sz="4" w:space="0" w:color="auto"/>
            </w:tcBorders>
            <w:noWrap/>
            <w:vAlign w:val="center"/>
            <w:hideMark/>
          </w:tcPr>
          <w:p w14:paraId="67A69CF6" w14:textId="77777777" w:rsidR="00C751E2" w:rsidRPr="00D613CA" w:rsidRDefault="00C751E2" w:rsidP="00B81B2D">
            <w:pPr>
              <w:pStyle w:val="Default"/>
              <w:spacing w:line="256" w:lineRule="auto"/>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Distribution</w:t>
            </w:r>
          </w:p>
        </w:tc>
        <w:tc>
          <w:tcPr>
            <w:tcW w:w="1038" w:type="pct"/>
            <w:tcBorders>
              <w:top w:val="nil"/>
              <w:left w:val="nil"/>
              <w:bottom w:val="single" w:sz="4" w:space="0" w:color="auto"/>
              <w:right w:val="single" w:sz="4" w:space="0" w:color="auto"/>
            </w:tcBorders>
            <w:noWrap/>
            <w:vAlign w:val="center"/>
            <w:hideMark/>
          </w:tcPr>
          <w:p w14:paraId="7DE0685F" w14:textId="77777777" w:rsidR="00C751E2" w:rsidRPr="00D613CA" w:rsidRDefault="00C751E2" w:rsidP="00B81B2D">
            <w:pPr>
              <w:pStyle w:val="Default"/>
              <w:spacing w:line="256" w:lineRule="auto"/>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3 400 000</w:t>
            </w:r>
          </w:p>
        </w:tc>
        <w:tc>
          <w:tcPr>
            <w:tcW w:w="1038" w:type="pct"/>
            <w:tcBorders>
              <w:top w:val="nil"/>
              <w:left w:val="nil"/>
              <w:bottom w:val="single" w:sz="4" w:space="0" w:color="auto"/>
              <w:right w:val="single" w:sz="4" w:space="0" w:color="auto"/>
            </w:tcBorders>
            <w:noWrap/>
            <w:hideMark/>
          </w:tcPr>
          <w:p w14:paraId="25111101" w14:textId="77777777" w:rsidR="00C751E2" w:rsidRPr="00D613CA" w:rsidRDefault="00C751E2" w:rsidP="00B81B2D">
            <w:pPr>
              <w:pStyle w:val="Default"/>
              <w:spacing w:line="256" w:lineRule="auto"/>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150 240</w:t>
            </w:r>
          </w:p>
        </w:tc>
        <w:tc>
          <w:tcPr>
            <w:tcW w:w="1038" w:type="pct"/>
            <w:tcBorders>
              <w:top w:val="nil"/>
              <w:left w:val="nil"/>
              <w:bottom w:val="single" w:sz="4" w:space="0" w:color="auto"/>
              <w:right w:val="single" w:sz="4" w:space="0" w:color="auto"/>
            </w:tcBorders>
            <w:noWrap/>
            <w:hideMark/>
          </w:tcPr>
          <w:p w14:paraId="1AC61D05" w14:textId="77777777" w:rsidR="00C751E2" w:rsidRPr="00D613CA" w:rsidRDefault="00C751E2" w:rsidP="00B81B2D">
            <w:pPr>
              <w:pStyle w:val="Default"/>
              <w:spacing w:line="256" w:lineRule="auto"/>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4,42%</w:t>
            </w:r>
          </w:p>
        </w:tc>
      </w:tr>
      <w:tr w:rsidR="00C751E2" w:rsidRPr="00D613CA" w14:paraId="606990F6" w14:textId="77777777" w:rsidTr="00C751E2">
        <w:trPr>
          <w:trHeight w:hRule="exact" w:val="284"/>
        </w:trPr>
        <w:tc>
          <w:tcPr>
            <w:tcW w:w="1886" w:type="pct"/>
            <w:tcBorders>
              <w:top w:val="nil"/>
              <w:left w:val="single" w:sz="4" w:space="0" w:color="auto"/>
              <w:bottom w:val="single" w:sz="4" w:space="0" w:color="auto"/>
              <w:right w:val="single" w:sz="4" w:space="0" w:color="auto"/>
            </w:tcBorders>
            <w:noWrap/>
            <w:vAlign w:val="center"/>
            <w:hideMark/>
          </w:tcPr>
          <w:p w14:paraId="5D301651" w14:textId="77777777" w:rsidR="00C751E2" w:rsidRPr="00D613CA" w:rsidRDefault="00C751E2" w:rsidP="00B81B2D">
            <w:pPr>
              <w:pStyle w:val="Default"/>
              <w:spacing w:line="256" w:lineRule="auto"/>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TOTAL SUBVENTION</w:t>
            </w:r>
          </w:p>
        </w:tc>
        <w:tc>
          <w:tcPr>
            <w:tcW w:w="1038" w:type="pct"/>
            <w:tcBorders>
              <w:top w:val="nil"/>
              <w:left w:val="nil"/>
              <w:bottom w:val="single" w:sz="4" w:space="0" w:color="auto"/>
              <w:right w:val="single" w:sz="4" w:space="0" w:color="auto"/>
            </w:tcBorders>
            <w:noWrap/>
            <w:vAlign w:val="center"/>
            <w:hideMark/>
          </w:tcPr>
          <w:p w14:paraId="18D511D2" w14:textId="77777777" w:rsidR="00C751E2" w:rsidRPr="00D613CA" w:rsidRDefault="00C751E2" w:rsidP="00B81B2D">
            <w:pPr>
              <w:pStyle w:val="Default"/>
              <w:spacing w:line="256" w:lineRule="auto"/>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50 000 000</w:t>
            </w:r>
          </w:p>
        </w:tc>
        <w:tc>
          <w:tcPr>
            <w:tcW w:w="1038" w:type="pct"/>
            <w:tcBorders>
              <w:top w:val="nil"/>
              <w:left w:val="nil"/>
              <w:bottom w:val="single" w:sz="4" w:space="0" w:color="auto"/>
              <w:right w:val="single" w:sz="4" w:space="0" w:color="auto"/>
            </w:tcBorders>
            <w:noWrap/>
            <w:hideMark/>
          </w:tcPr>
          <w:p w14:paraId="41196A73" w14:textId="77777777" w:rsidR="00C751E2" w:rsidRPr="00D613CA" w:rsidRDefault="00C751E2" w:rsidP="00B81B2D">
            <w:pPr>
              <w:pStyle w:val="Default"/>
              <w:spacing w:line="256" w:lineRule="auto"/>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46 437 240</w:t>
            </w:r>
          </w:p>
        </w:tc>
        <w:tc>
          <w:tcPr>
            <w:tcW w:w="1038" w:type="pct"/>
            <w:tcBorders>
              <w:top w:val="nil"/>
              <w:left w:val="nil"/>
              <w:bottom w:val="single" w:sz="4" w:space="0" w:color="auto"/>
              <w:right w:val="single" w:sz="4" w:space="0" w:color="auto"/>
            </w:tcBorders>
            <w:noWrap/>
            <w:hideMark/>
          </w:tcPr>
          <w:p w14:paraId="07158A5C" w14:textId="77777777" w:rsidR="00C751E2" w:rsidRPr="00D613CA" w:rsidRDefault="00C751E2" w:rsidP="00B81B2D">
            <w:pPr>
              <w:pStyle w:val="Default"/>
              <w:spacing w:line="256" w:lineRule="auto"/>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92,87%</w:t>
            </w:r>
          </w:p>
        </w:tc>
      </w:tr>
    </w:tbl>
    <w:p w14:paraId="4CEB0748" w14:textId="77777777" w:rsidR="00C751E2" w:rsidRPr="00D613CA" w:rsidRDefault="00C751E2" w:rsidP="00B81B2D">
      <w:pPr>
        <w:pStyle w:val="Default"/>
        <w:spacing w:before="120"/>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 xml:space="preserve">Pour l’enveloppe dédiée à l’impression, 30% du montant du marché a été payé au fournisseur sous forme d’avance d’un montant égal à 13 114 116 MRU. Le reste du montant a été engagé et sera payé après la réception des manuels prévue en </w:t>
      </w:r>
      <w:r w:rsidR="00C00B14" w:rsidRPr="00D613CA">
        <w:rPr>
          <w:rFonts w:asciiTheme="minorHAnsi" w:eastAsia="Times New Roman" w:hAnsiTheme="minorHAnsi" w:cstheme="minorHAnsi"/>
          <w:iCs/>
          <w:color w:val="auto"/>
          <w:sz w:val="20"/>
          <w:szCs w:val="20"/>
          <w:lang w:eastAsia="fr-FR"/>
        </w:rPr>
        <w:t>novembre</w:t>
      </w:r>
      <w:r w:rsidRPr="00D613CA">
        <w:rPr>
          <w:rFonts w:asciiTheme="minorHAnsi" w:eastAsia="Times New Roman" w:hAnsiTheme="minorHAnsi" w:cstheme="minorHAnsi"/>
          <w:iCs/>
          <w:color w:val="auto"/>
          <w:sz w:val="20"/>
          <w:szCs w:val="20"/>
          <w:lang w:eastAsia="fr-FR"/>
        </w:rPr>
        <w:t xml:space="preserve"> 2023.</w:t>
      </w:r>
    </w:p>
    <w:p w14:paraId="6F832DCB" w14:textId="77777777" w:rsidR="00C751E2" w:rsidRPr="00D613CA" w:rsidRDefault="00C751E2" w:rsidP="00B81B2D">
      <w:pPr>
        <w:pStyle w:val="Default"/>
        <w:spacing w:before="120"/>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La quasi-totalité des dépenses d’édition, qui correspondent aux indemnités versées aux concepteurs, a été décaissée soit le montant 4 587 000 MRU.</w:t>
      </w:r>
    </w:p>
    <w:p w14:paraId="1680C061" w14:textId="77777777" w:rsidR="00C751E2" w:rsidRPr="00D613CA" w:rsidRDefault="00C751E2" w:rsidP="00B81B2D">
      <w:pPr>
        <w:pStyle w:val="Default"/>
        <w:spacing w:before="120"/>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Les dépenses de prépresse et de calligraphie, qui correspondent aux indemnités versées aux graphistes et autres agents spécialisés, sont imputées comptablement au niveau des salaires et des indemnités rattachées à ces activités. Le décaissement de ces dépenses est en cours d’exécution.</w:t>
      </w:r>
    </w:p>
    <w:p w14:paraId="646117FC" w14:textId="77777777" w:rsidR="00C751E2" w:rsidRDefault="00C751E2" w:rsidP="00B81B2D">
      <w:pPr>
        <w:pStyle w:val="Default"/>
        <w:spacing w:before="120"/>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En ce qui concerne les dépenses de distribution, on note un faible taux d’exécution estimé à 4,42% comme le montre le tableau suivant :</w:t>
      </w:r>
    </w:p>
    <w:p w14:paraId="7BE21B13" w14:textId="77777777" w:rsidR="00E976D3" w:rsidRDefault="00E976D3" w:rsidP="00B81B2D">
      <w:pPr>
        <w:pStyle w:val="Default"/>
        <w:spacing w:before="120"/>
        <w:jc w:val="both"/>
        <w:rPr>
          <w:rFonts w:asciiTheme="minorHAnsi" w:eastAsia="Times New Roman" w:hAnsiTheme="minorHAnsi" w:cstheme="minorHAnsi"/>
          <w:iCs/>
          <w:color w:val="auto"/>
          <w:sz w:val="20"/>
          <w:szCs w:val="20"/>
          <w:lang w:eastAsia="fr-FR"/>
        </w:rPr>
      </w:pPr>
    </w:p>
    <w:p w14:paraId="2C35A3C3" w14:textId="77777777" w:rsidR="00E976D3" w:rsidRDefault="00E976D3" w:rsidP="00B81B2D">
      <w:pPr>
        <w:pStyle w:val="Default"/>
        <w:spacing w:before="120"/>
        <w:jc w:val="both"/>
        <w:rPr>
          <w:rFonts w:asciiTheme="minorHAnsi" w:eastAsia="Times New Roman" w:hAnsiTheme="minorHAnsi" w:cstheme="minorHAnsi"/>
          <w:iCs/>
          <w:color w:val="auto"/>
          <w:sz w:val="20"/>
          <w:szCs w:val="20"/>
          <w:lang w:eastAsia="fr-FR"/>
        </w:rPr>
      </w:pPr>
    </w:p>
    <w:p w14:paraId="20D82D0F" w14:textId="77777777" w:rsidR="00E976D3" w:rsidRDefault="00E976D3" w:rsidP="00B81B2D">
      <w:pPr>
        <w:pStyle w:val="Default"/>
        <w:spacing w:before="120"/>
        <w:jc w:val="both"/>
        <w:rPr>
          <w:rFonts w:asciiTheme="minorHAnsi" w:eastAsia="Times New Roman" w:hAnsiTheme="minorHAnsi" w:cstheme="minorHAnsi"/>
          <w:iCs/>
          <w:color w:val="auto"/>
          <w:sz w:val="20"/>
          <w:szCs w:val="20"/>
          <w:lang w:eastAsia="fr-FR"/>
        </w:rPr>
      </w:pPr>
    </w:p>
    <w:tbl>
      <w:tblPr>
        <w:tblW w:w="5000" w:type="pct"/>
        <w:tblCellMar>
          <w:left w:w="70" w:type="dxa"/>
          <w:right w:w="70" w:type="dxa"/>
        </w:tblCellMar>
        <w:tblLook w:val="04A0" w:firstRow="1" w:lastRow="0" w:firstColumn="1" w:lastColumn="0" w:noHBand="0" w:noVBand="1"/>
      </w:tblPr>
      <w:tblGrid>
        <w:gridCol w:w="4438"/>
        <w:gridCol w:w="1543"/>
        <w:gridCol w:w="1545"/>
        <w:gridCol w:w="1541"/>
      </w:tblGrid>
      <w:tr w:rsidR="00C751E2" w:rsidRPr="00D613CA" w14:paraId="55601CD4" w14:textId="77777777" w:rsidTr="00C751E2">
        <w:trPr>
          <w:trHeight w:hRule="exact" w:val="284"/>
        </w:trPr>
        <w:tc>
          <w:tcPr>
            <w:tcW w:w="2447" w:type="pct"/>
            <w:tcBorders>
              <w:top w:val="nil"/>
              <w:left w:val="nil"/>
              <w:bottom w:val="single" w:sz="4" w:space="0" w:color="auto"/>
              <w:right w:val="single" w:sz="4" w:space="0" w:color="auto"/>
            </w:tcBorders>
            <w:noWrap/>
            <w:vAlign w:val="center"/>
          </w:tcPr>
          <w:p w14:paraId="20455B4A" w14:textId="77777777" w:rsidR="00C751E2" w:rsidRPr="00D613CA" w:rsidRDefault="00C751E2" w:rsidP="00B81B2D">
            <w:pPr>
              <w:pStyle w:val="Default"/>
              <w:spacing w:line="256" w:lineRule="auto"/>
              <w:jc w:val="both"/>
              <w:rPr>
                <w:rFonts w:asciiTheme="minorHAnsi" w:eastAsia="Times New Roman" w:hAnsiTheme="minorHAnsi" w:cstheme="minorHAnsi"/>
                <w:iCs/>
                <w:color w:val="auto"/>
                <w:sz w:val="20"/>
                <w:szCs w:val="20"/>
                <w:lang w:eastAsia="fr-FR"/>
              </w:rPr>
            </w:pPr>
          </w:p>
        </w:tc>
        <w:tc>
          <w:tcPr>
            <w:tcW w:w="851" w:type="pct"/>
            <w:tcBorders>
              <w:top w:val="single" w:sz="4" w:space="0" w:color="auto"/>
              <w:left w:val="single" w:sz="4" w:space="0" w:color="auto"/>
              <w:bottom w:val="single" w:sz="4" w:space="0" w:color="auto"/>
              <w:right w:val="single" w:sz="4" w:space="0" w:color="auto"/>
            </w:tcBorders>
            <w:noWrap/>
            <w:vAlign w:val="center"/>
            <w:hideMark/>
          </w:tcPr>
          <w:p w14:paraId="1FCBDA43" w14:textId="77777777" w:rsidR="00C751E2" w:rsidRPr="00D613CA" w:rsidRDefault="00C751E2" w:rsidP="00B81B2D">
            <w:pPr>
              <w:pStyle w:val="Default"/>
              <w:spacing w:line="256" w:lineRule="auto"/>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Budget prévu</w:t>
            </w:r>
          </w:p>
        </w:tc>
        <w:tc>
          <w:tcPr>
            <w:tcW w:w="852" w:type="pct"/>
            <w:tcBorders>
              <w:top w:val="single" w:sz="4" w:space="0" w:color="auto"/>
              <w:left w:val="nil"/>
              <w:bottom w:val="single" w:sz="4" w:space="0" w:color="auto"/>
              <w:right w:val="single" w:sz="4" w:space="0" w:color="auto"/>
            </w:tcBorders>
            <w:noWrap/>
            <w:vAlign w:val="center"/>
            <w:hideMark/>
          </w:tcPr>
          <w:p w14:paraId="6A80EE8A" w14:textId="77777777" w:rsidR="00C751E2" w:rsidRPr="00D613CA" w:rsidRDefault="00C751E2" w:rsidP="00B81B2D">
            <w:pPr>
              <w:pStyle w:val="Default"/>
              <w:spacing w:line="256" w:lineRule="auto"/>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Budget réalisé</w:t>
            </w:r>
          </w:p>
        </w:tc>
        <w:tc>
          <w:tcPr>
            <w:tcW w:w="850" w:type="pct"/>
            <w:tcBorders>
              <w:top w:val="single" w:sz="4" w:space="0" w:color="auto"/>
              <w:left w:val="nil"/>
              <w:bottom w:val="single" w:sz="4" w:space="0" w:color="auto"/>
              <w:right w:val="single" w:sz="4" w:space="0" w:color="auto"/>
            </w:tcBorders>
            <w:noWrap/>
            <w:vAlign w:val="center"/>
            <w:hideMark/>
          </w:tcPr>
          <w:p w14:paraId="6F4C18CB" w14:textId="77777777" w:rsidR="00C751E2" w:rsidRPr="00D613CA" w:rsidRDefault="00C751E2" w:rsidP="00B81B2D">
            <w:pPr>
              <w:pStyle w:val="Default"/>
              <w:spacing w:line="256" w:lineRule="auto"/>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Taux d'exécution</w:t>
            </w:r>
          </w:p>
        </w:tc>
      </w:tr>
      <w:tr w:rsidR="00C751E2" w:rsidRPr="00D613CA" w14:paraId="45FDBCBA" w14:textId="77777777" w:rsidTr="00C751E2">
        <w:trPr>
          <w:trHeight w:hRule="exact" w:val="284"/>
        </w:trPr>
        <w:tc>
          <w:tcPr>
            <w:tcW w:w="2447" w:type="pct"/>
            <w:tcBorders>
              <w:top w:val="single" w:sz="4" w:space="0" w:color="auto"/>
              <w:left w:val="single" w:sz="4" w:space="0" w:color="auto"/>
              <w:bottom w:val="single" w:sz="4" w:space="0" w:color="auto"/>
              <w:right w:val="single" w:sz="4" w:space="0" w:color="auto"/>
            </w:tcBorders>
            <w:noWrap/>
            <w:vAlign w:val="center"/>
            <w:hideMark/>
          </w:tcPr>
          <w:p w14:paraId="633EDF3C" w14:textId="77777777" w:rsidR="00C751E2" w:rsidRPr="00D613CA" w:rsidRDefault="00C751E2" w:rsidP="00B81B2D">
            <w:pPr>
              <w:pStyle w:val="Default"/>
              <w:spacing w:line="256" w:lineRule="auto"/>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Total des dépenses relatives à la distribution</w:t>
            </w:r>
          </w:p>
        </w:tc>
        <w:tc>
          <w:tcPr>
            <w:tcW w:w="851" w:type="pct"/>
            <w:tcBorders>
              <w:top w:val="single" w:sz="4" w:space="0" w:color="auto"/>
              <w:left w:val="nil"/>
              <w:bottom w:val="single" w:sz="4" w:space="0" w:color="auto"/>
              <w:right w:val="single" w:sz="4" w:space="0" w:color="auto"/>
            </w:tcBorders>
            <w:noWrap/>
            <w:vAlign w:val="center"/>
            <w:hideMark/>
          </w:tcPr>
          <w:p w14:paraId="7E06E20D" w14:textId="77777777" w:rsidR="00C751E2" w:rsidRPr="00D613CA" w:rsidRDefault="00C751E2" w:rsidP="00B81B2D">
            <w:pPr>
              <w:pStyle w:val="Default"/>
              <w:spacing w:line="256" w:lineRule="auto"/>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3 400 000</w:t>
            </w:r>
          </w:p>
        </w:tc>
        <w:tc>
          <w:tcPr>
            <w:tcW w:w="852" w:type="pct"/>
            <w:tcBorders>
              <w:top w:val="single" w:sz="4" w:space="0" w:color="auto"/>
              <w:left w:val="nil"/>
              <w:bottom w:val="single" w:sz="4" w:space="0" w:color="auto"/>
              <w:right w:val="single" w:sz="4" w:space="0" w:color="auto"/>
            </w:tcBorders>
            <w:noWrap/>
            <w:vAlign w:val="center"/>
            <w:hideMark/>
          </w:tcPr>
          <w:p w14:paraId="691B0415" w14:textId="77777777" w:rsidR="00C751E2" w:rsidRPr="00D613CA" w:rsidRDefault="00C751E2" w:rsidP="00B81B2D">
            <w:pPr>
              <w:pStyle w:val="Default"/>
              <w:spacing w:line="256" w:lineRule="auto"/>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150 240</w:t>
            </w:r>
          </w:p>
        </w:tc>
        <w:tc>
          <w:tcPr>
            <w:tcW w:w="850" w:type="pct"/>
            <w:tcBorders>
              <w:top w:val="single" w:sz="4" w:space="0" w:color="auto"/>
              <w:left w:val="nil"/>
              <w:bottom w:val="single" w:sz="4" w:space="0" w:color="auto"/>
              <w:right w:val="single" w:sz="4" w:space="0" w:color="auto"/>
            </w:tcBorders>
            <w:noWrap/>
            <w:vAlign w:val="center"/>
            <w:hideMark/>
          </w:tcPr>
          <w:p w14:paraId="4C78811B" w14:textId="77777777" w:rsidR="00C751E2" w:rsidRPr="00D613CA" w:rsidRDefault="00C751E2" w:rsidP="00B81B2D">
            <w:pPr>
              <w:pStyle w:val="Default"/>
              <w:spacing w:line="256" w:lineRule="auto"/>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4,42%</w:t>
            </w:r>
          </w:p>
        </w:tc>
      </w:tr>
      <w:tr w:rsidR="00C751E2" w:rsidRPr="00D613CA" w14:paraId="1F806B14" w14:textId="77777777" w:rsidTr="00C751E2">
        <w:trPr>
          <w:trHeight w:hRule="exact" w:val="284"/>
        </w:trPr>
        <w:tc>
          <w:tcPr>
            <w:tcW w:w="2447" w:type="pct"/>
            <w:tcBorders>
              <w:top w:val="nil"/>
              <w:left w:val="single" w:sz="4" w:space="0" w:color="auto"/>
              <w:bottom w:val="single" w:sz="4" w:space="0" w:color="auto"/>
              <w:right w:val="single" w:sz="4" w:space="0" w:color="auto"/>
            </w:tcBorders>
            <w:noWrap/>
            <w:vAlign w:val="center"/>
            <w:hideMark/>
          </w:tcPr>
          <w:p w14:paraId="323E1632" w14:textId="77777777" w:rsidR="00C751E2" w:rsidRPr="00D613CA" w:rsidRDefault="00C751E2" w:rsidP="00B81B2D">
            <w:pPr>
              <w:pStyle w:val="Default"/>
              <w:spacing w:line="256" w:lineRule="auto"/>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Locations de voitures et autres engins</w:t>
            </w:r>
            <w:r w:rsidRPr="00D613CA">
              <w:rPr>
                <w:rFonts w:asciiTheme="minorHAnsi" w:hAnsiTheme="minorHAnsi" w:cstheme="minorHAnsi"/>
                <w:iCs/>
                <w:color w:val="auto"/>
                <w:sz w:val="20"/>
                <w:szCs w:val="20"/>
                <w:vertAlign w:val="superscript"/>
              </w:rPr>
              <w:footnoteReference w:id="1"/>
            </w:r>
          </w:p>
        </w:tc>
        <w:tc>
          <w:tcPr>
            <w:tcW w:w="851" w:type="pct"/>
            <w:tcBorders>
              <w:top w:val="nil"/>
              <w:left w:val="nil"/>
              <w:bottom w:val="single" w:sz="4" w:space="0" w:color="auto"/>
              <w:right w:val="single" w:sz="4" w:space="0" w:color="auto"/>
            </w:tcBorders>
            <w:noWrap/>
            <w:vAlign w:val="center"/>
            <w:hideMark/>
          </w:tcPr>
          <w:p w14:paraId="12E641DA" w14:textId="77777777" w:rsidR="00C751E2" w:rsidRPr="00D613CA" w:rsidRDefault="00C751E2" w:rsidP="00B81B2D">
            <w:pPr>
              <w:pStyle w:val="Default"/>
              <w:spacing w:line="256" w:lineRule="auto"/>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400 000</w:t>
            </w:r>
          </w:p>
        </w:tc>
        <w:tc>
          <w:tcPr>
            <w:tcW w:w="852" w:type="pct"/>
            <w:tcBorders>
              <w:top w:val="nil"/>
              <w:left w:val="nil"/>
              <w:bottom w:val="single" w:sz="4" w:space="0" w:color="auto"/>
              <w:right w:val="single" w:sz="4" w:space="0" w:color="auto"/>
            </w:tcBorders>
            <w:noWrap/>
            <w:vAlign w:val="center"/>
            <w:hideMark/>
          </w:tcPr>
          <w:p w14:paraId="2678F8D3" w14:textId="77777777" w:rsidR="00C751E2" w:rsidRPr="00D613CA" w:rsidRDefault="00C751E2" w:rsidP="00B81B2D">
            <w:pPr>
              <w:pStyle w:val="Default"/>
              <w:spacing w:line="256" w:lineRule="auto"/>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0</w:t>
            </w:r>
          </w:p>
        </w:tc>
        <w:tc>
          <w:tcPr>
            <w:tcW w:w="850" w:type="pct"/>
            <w:tcBorders>
              <w:top w:val="nil"/>
              <w:left w:val="nil"/>
              <w:bottom w:val="single" w:sz="4" w:space="0" w:color="auto"/>
              <w:right w:val="single" w:sz="4" w:space="0" w:color="auto"/>
            </w:tcBorders>
            <w:noWrap/>
            <w:vAlign w:val="center"/>
            <w:hideMark/>
          </w:tcPr>
          <w:p w14:paraId="09EE8C13" w14:textId="77777777" w:rsidR="00C751E2" w:rsidRPr="00D613CA" w:rsidRDefault="00C751E2" w:rsidP="00B81B2D">
            <w:pPr>
              <w:pStyle w:val="Default"/>
              <w:spacing w:line="256" w:lineRule="auto"/>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0,00%</w:t>
            </w:r>
          </w:p>
        </w:tc>
      </w:tr>
      <w:tr w:rsidR="00C751E2" w:rsidRPr="00D613CA" w14:paraId="15333B71" w14:textId="77777777" w:rsidTr="00C751E2">
        <w:trPr>
          <w:trHeight w:hRule="exact" w:val="284"/>
        </w:trPr>
        <w:tc>
          <w:tcPr>
            <w:tcW w:w="2447" w:type="pct"/>
            <w:tcBorders>
              <w:top w:val="nil"/>
              <w:left w:val="single" w:sz="4" w:space="0" w:color="auto"/>
              <w:bottom w:val="single" w:sz="4" w:space="0" w:color="auto"/>
              <w:right w:val="single" w:sz="4" w:space="0" w:color="auto"/>
            </w:tcBorders>
            <w:noWrap/>
            <w:vAlign w:val="center"/>
            <w:hideMark/>
          </w:tcPr>
          <w:p w14:paraId="1C989E42" w14:textId="77777777" w:rsidR="00C751E2" w:rsidRPr="00D613CA" w:rsidRDefault="00C751E2" w:rsidP="00B81B2D">
            <w:pPr>
              <w:pStyle w:val="Default"/>
              <w:spacing w:line="256" w:lineRule="auto"/>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Frais de transport sur vente (transport livres)</w:t>
            </w:r>
          </w:p>
        </w:tc>
        <w:tc>
          <w:tcPr>
            <w:tcW w:w="851" w:type="pct"/>
            <w:tcBorders>
              <w:top w:val="nil"/>
              <w:left w:val="nil"/>
              <w:bottom w:val="single" w:sz="4" w:space="0" w:color="auto"/>
              <w:right w:val="single" w:sz="4" w:space="0" w:color="auto"/>
            </w:tcBorders>
            <w:noWrap/>
            <w:vAlign w:val="center"/>
            <w:hideMark/>
          </w:tcPr>
          <w:p w14:paraId="25FC021A" w14:textId="77777777" w:rsidR="00C751E2" w:rsidRPr="00D613CA" w:rsidRDefault="00C751E2" w:rsidP="00B81B2D">
            <w:pPr>
              <w:pStyle w:val="Default"/>
              <w:spacing w:line="256" w:lineRule="auto"/>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1 200 000</w:t>
            </w:r>
          </w:p>
        </w:tc>
        <w:tc>
          <w:tcPr>
            <w:tcW w:w="852" w:type="pct"/>
            <w:tcBorders>
              <w:top w:val="nil"/>
              <w:left w:val="nil"/>
              <w:bottom w:val="single" w:sz="4" w:space="0" w:color="auto"/>
              <w:right w:val="single" w:sz="4" w:space="0" w:color="auto"/>
            </w:tcBorders>
            <w:noWrap/>
            <w:vAlign w:val="center"/>
            <w:hideMark/>
          </w:tcPr>
          <w:p w14:paraId="4FE954CB" w14:textId="77777777" w:rsidR="00C751E2" w:rsidRPr="00D613CA" w:rsidRDefault="00C751E2" w:rsidP="00B81B2D">
            <w:pPr>
              <w:pStyle w:val="Default"/>
              <w:spacing w:line="256" w:lineRule="auto"/>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90 240</w:t>
            </w:r>
          </w:p>
        </w:tc>
        <w:tc>
          <w:tcPr>
            <w:tcW w:w="850" w:type="pct"/>
            <w:tcBorders>
              <w:top w:val="nil"/>
              <w:left w:val="nil"/>
              <w:bottom w:val="single" w:sz="4" w:space="0" w:color="auto"/>
              <w:right w:val="single" w:sz="4" w:space="0" w:color="auto"/>
            </w:tcBorders>
            <w:noWrap/>
            <w:vAlign w:val="center"/>
            <w:hideMark/>
          </w:tcPr>
          <w:p w14:paraId="4566D62C" w14:textId="77777777" w:rsidR="00C751E2" w:rsidRPr="00D613CA" w:rsidRDefault="00C751E2" w:rsidP="00B81B2D">
            <w:pPr>
              <w:pStyle w:val="Default"/>
              <w:spacing w:line="256" w:lineRule="auto"/>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7,52%</w:t>
            </w:r>
          </w:p>
        </w:tc>
      </w:tr>
      <w:tr w:rsidR="00C751E2" w:rsidRPr="00D613CA" w14:paraId="7F32B1D7" w14:textId="77777777" w:rsidTr="00C751E2">
        <w:trPr>
          <w:trHeight w:hRule="exact" w:val="284"/>
        </w:trPr>
        <w:tc>
          <w:tcPr>
            <w:tcW w:w="2447" w:type="pct"/>
            <w:tcBorders>
              <w:top w:val="nil"/>
              <w:left w:val="single" w:sz="4" w:space="0" w:color="auto"/>
              <w:bottom w:val="single" w:sz="4" w:space="0" w:color="auto"/>
              <w:right w:val="single" w:sz="4" w:space="0" w:color="auto"/>
            </w:tcBorders>
            <w:noWrap/>
            <w:vAlign w:val="center"/>
            <w:hideMark/>
          </w:tcPr>
          <w:p w14:paraId="697C0F47" w14:textId="77777777" w:rsidR="00C751E2" w:rsidRPr="00D613CA" w:rsidRDefault="00C751E2" w:rsidP="00B81B2D">
            <w:pPr>
              <w:pStyle w:val="Default"/>
              <w:spacing w:line="256" w:lineRule="auto"/>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Combustible-Carburant et lubrifiant</w:t>
            </w:r>
          </w:p>
        </w:tc>
        <w:tc>
          <w:tcPr>
            <w:tcW w:w="851" w:type="pct"/>
            <w:tcBorders>
              <w:top w:val="nil"/>
              <w:left w:val="nil"/>
              <w:bottom w:val="single" w:sz="4" w:space="0" w:color="auto"/>
              <w:right w:val="single" w:sz="4" w:space="0" w:color="auto"/>
            </w:tcBorders>
            <w:noWrap/>
            <w:vAlign w:val="center"/>
            <w:hideMark/>
          </w:tcPr>
          <w:p w14:paraId="5762FD98" w14:textId="77777777" w:rsidR="00C751E2" w:rsidRPr="00D613CA" w:rsidRDefault="00C751E2" w:rsidP="00B81B2D">
            <w:pPr>
              <w:pStyle w:val="Default"/>
              <w:spacing w:line="256" w:lineRule="auto"/>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1 800 000</w:t>
            </w:r>
          </w:p>
        </w:tc>
        <w:tc>
          <w:tcPr>
            <w:tcW w:w="852" w:type="pct"/>
            <w:tcBorders>
              <w:top w:val="nil"/>
              <w:left w:val="nil"/>
              <w:bottom w:val="single" w:sz="4" w:space="0" w:color="auto"/>
              <w:right w:val="single" w:sz="4" w:space="0" w:color="auto"/>
            </w:tcBorders>
            <w:noWrap/>
            <w:vAlign w:val="center"/>
            <w:hideMark/>
          </w:tcPr>
          <w:p w14:paraId="0BA79227" w14:textId="77777777" w:rsidR="00C751E2" w:rsidRPr="00D613CA" w:rsidRDefault="00C751E2" w:rsidP="00B81B2D">
            <w:pPr>
              <w:pStyle w:val="Default"/>
              <w:spacing w:line="256" w:lineRule="auto"/>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60 000</w:t>
            </w:r>
          </w:p>
        </w:tc>
        <w:tc>
          <w:tcPr>
            <w:tcW w:w="850" w:type="pct"/>
            <w:tcBorders>
              <w:top w:val="nil"/>
              <w:left w:val="nil"/>
              <w:bottom w:val="single" w:sz="4" w:space="0" w:color="auto"/>
              <w:right w:val="single" w:sz="4" w:space="0" w:color="auto"/>
            </w:tcBorders>
            <w:noWrap/>
            <w:vAlign w:val="center"/>
            <w:hideMark/>
          </w:tcPr>
          <w:p w14:paraId="369EA528" w14:textId="77777777" w:rsidR="00C751E2" w:rsidRPr="00D613CA" w:rsidRDefault="00C751E2" w:rsidP="00B81B2D">
            <w:pPr>
              <w:pStyle w:val="Default"/>
              <w:spacing w:line="256" w:lineRule="auto"/>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3,33%</w:t>
            </w:r>
          </w:p>
        </w:tc>
      </w:tr>
    </w:tbl>
    <w:p w14:paraId="56DD7BCA" w14:textId="77777777" w:rsidR="00C751E2" w:rsidRPr="00D613CA" w:rsidRDefault="00C751E2" w:rsidP="00B81B2D">
      <w:pPr>
        <w:pStyle w:val="Default"/>
        <w:spacing w:before="120"/>
        <w:jc w:val="both"/>
        <w:rPr>
          <w:rFonts w:asciiTheme="minorHAnsi" w:eastAsia="Times New Roman" w:hAnsiTheme="minorHAnsi" w:cstheme="minorHAnsi"/>
          <w:iCs/>
          <w:color w:val="auto"/>
          <w:sz w:val="20"/>
          <w:szCs w:val="20"/>
          <w:lang w:eastAsia="fr-FR"/>
        </w:rPr>
      </w:pPr>
      <w:r w:rsidRPr="00D613CA">
        <w:rPr>
          <w:rFonts w:asciiTheme="minorHAnsi" w:eastAsia="Times New Roman" w:hAnsiTheme="minorHAnsi" w:cstheme="minorHAnsi"/>
          <w:iCs/>
          <w:color w:val="auto"/>
          <w:sz w:val="20"/>
          <w:szCs w:val="20"/>
          <w:lang w:eastAsia="fr-FR"/>
        </w:rPr>
        <w:t xml:space="preserve">Le retard accusé dans la réception des manuels prévus dans le cadre de l’AOI 2023 (décalée pour le mois de </w:t>
      </w:r>
      <w:r w:rsidR="00C00B14" w:rsidRPr="00D613CA">
        <w:rPr>
          <w:rFonts w:asciiTheme="minorHAnsi" w:eastAsia="Times New Roman" w:hAnsiTheme="minorHAnsi" w:cstheme="minorHAnsi"/>
          <w:iCs/>
          <w:color w:val="auto"/>
          <w:sz w:val="20"/>
          <w:szCs w:val="20"/>
          <w:lang w:eastAsia="fr-FR"/>
        </w:rPr>
        <w:t>novembre</w:t>
      </w:r>
      <w:r w:rsidRPr="00D613CA">
        <w:rPr>
          <w:rFonts w:asciiTheme="minorHAnsi" w:eastAsia="Times New Roman" w:hAnsiTheme="minorHAnsi" w:cstheme="minorHAnsi"/>
          <w:iCs/>
          <w:color w:val="auto"/>
          <w:sz w:val="20"/>
          <w:szCs w:val="20"/>
          <w:lang w:eastAsia="fr-FR"/>
        </w:rPr>
        <w:t>) demeure la première cause du faible taux d’exécution. En effet, aucune dépense n’a été comptabilisée au titre de la distribution des manuels de 2023 jusqu’à maintenant.</w:t>
      </w:r>
    </w:p>
    <w:p w14:paraId="09E2E9CD" w14:textId="77777777" w:rsidR="00C751E2" w:rsidRPr="00D613CA" w:rsidRDefault="00C751E2" w:rsidP="00B81B2D">
      <w:pPr>
        <w:pStyle w:val="Default"/>
        <w:spacing w:before="120"/>
        <w:jc w:val="both"/>
        <w:rPr>
          <w:rFonts w:asciiTheme="minorHAnsi" w:eastAsia="Times New Roman" w:hAnsiTheme="minorHAnsi" w:cstheme="minorHAnsi"/>
          <w:b/>
          <w:bCs/>
          <w:iCs/>
          <w:color w:val="auto"/>
          <w:sz w:val="20"/>
          <w:szCs w:val="20"/>
          <w:lang w:eastAsia="fr-FR"/>
        </w:rPr>
      </w:pPr>
      <w:r w:rsidRPr="00D613CA">
        <w:rPr>
          <w:rFonts w:asciiTheme="minorHAnsi" w:eastAsia="Times New Roman" w:hAnsiTheme="minorHAnsi" w:cstheme="minorHAnsi"/>
          <w:b/>
          <w:bCs/>
          <w:iCs/>
          <w:color w:val="auto"/>
          <w:sz w:val="20"/>
          <w:szCs w:val="20"/>
          <w:lang w:eastAsia="fr-FR"/>
        </w:rPr>
        <w:t xml:space="preserve">=&gt; Le taux d’exécution global de la subvention d’investissement connaîtra une nette amélioration une fois la distribution des manuels sujets de l’AOI 2023 exécutée </w:t>
      </w:r>
      <w:r w:rsidR="00A12722" w:rsidRPr="00D613CA">
        <w:rPr>
          <w:rFonts w:asciiTheme="minorHAnsi" w:eastAsia="Times New Roman" w:hAnsiTheme="minorHAnsi" w:cstheme="minorHAnsi"/>
          <w:b/>
          <w:bCs/>
          <w:iCs/>
          <w:color w:val="auto"/>
          <w:sz w:val="20"/>
          <w:szCs w:val="20"/>
          <w:lang w:eastAsia="fr-FR"/>
        </w:rPr>
        <w:t xml:space="preserve">en </w:t>
      </w:r>
      <w:r w:rsidR="00E95E20" w:rsidRPr="00D613CA">
        <w:rPr>
          <w:rFonts w:asciiTheme="minorHAnsi" w:eastAsia="Times New Roman" w:hAnsiTheme="minorHAnsi" w:cstheme="minorHAnsi"/>
          <w:b/>
          <w:bCs/>
          <w:iCs/>
          <w:color w:val="auto"/>
          <w:sz w:val="20"/>
          <w:szCs w:val="20"/>
          <w:lang w:eastAsia="fr-FR"/>
        </w:rPr>
        <w:t>novembre</w:t>
      </w:r>
      <w:r w:rsidR="00A12722" w:rsidRPr="00D613CA">
        <w:rPr>
          <w:rFonts w:asciiTheme="minorHAnsi" w:eastAsia="Times New Roman" w:hAnsiTheme="minorHAnsi" w:cstheme="minorHAnsi"/>
          <w:b/>
          <w:bCs/>
          <w:iCs/>
          <w:color w:val="auto"/>
          <w:sz w:val="20"/>
          <w:szCs w:val="20"/>
          <w:lang w:eastAsia="fr-FR"/>
        </w:rPr>
        <w:t xml:space="preserve"> </w:t>
      </w:r>
      <w:r w:rsidR="00E95E20" w:rsidRPr="00D613CA">
        <w:rPr>
          <w:rFonts w:asciiTheme="minorHAnsi" w:eastAsia="Times New Roman" w:hAnsiTheme="minorHAnsi" w:cstheme="minorHAnsi"/>
          <w:b/>
          <w:bCs/>
          <w:iCs/>
          <w:color w:val="auto"/>
          <w:sz w:val="20"/>
          <w:szCs w:val="20"/>
          <w:lang w:eastAsia="fr-FR"/>
        </w:rPr>
        <w:t>20</w:t>
      </w:r>
      <w:r w:rsidR="00A12722" w:rsidRPr="00D613CA">
        <w:rPr>
          <w:rFonts w:asciiTheme="minorHAnsi" w:eastAsia="Times New Roman" w:hAnsiTheme="minorHAnsi" w:cstheme="minorHAnsi"/>
          <w:b/>
          <w:bCs/>
          <w:iCs/>
          <w:color w:val="auto"/>
          <w:sz w:val="20"/>
          <w:szCs w:val="20"/>
          <w:lang w:eastAsia="fr-FR"/>
        </w:rPr>
        <w:t xml:space="preserve">23 </w:t>
      </w:r>
      <w:r w:rsidRPr="00D613CA">
        <w:rPr>
          <w:rFonts w:asciiTheme="minorHAnsi" w:eastAsia="Times New Roman" w:hAnsiTheme="minorHAnsi" w:cstheme="minorHAnsi"/>
          <w:b/>
          <w:bCs/>
          <w:iCs/>
          <w:color w:val="auto"/>
          <w:sz w:val="20"/>
          <w:szCs w:val="20"/>
          <w:lang w:eastAsia="fr-FR"/>
        </w:rPr>
        <w:t>ainsi que le paiement complet des indemnités de conception.</w:t>
      </w:r>
    </w:p>
    <w:p w14:paraId="613002C9" w14:textId="77777777" w:rsidR="00E95E20" w:rsidRPr="00D613CA" w:rsidRDefault="00E95E20" w:rsidP="00B81B2D">
      <w:pPr>
        <w:pStyle w:val="Default"/>
        <w:spacing w:before="120"/>
        <w:jc w:val="both"/>
        <w:rPr>
          <w:rFonts w:asciiTheme="minorHAnsi" w:eastAsia="Times New Roman" w:hAnsiTheme="minorHAnsi" w:cstheme="minorHAnsi"/>
          <w:b/>
          <w:bCs/>
          <w:iCs/>
          <w:color w:val="auto"/>
          <w:sz w:val="20"/>
          <w:szCs w:val="20"/>
          <w:lang w:eastAsia="fr-FR"/>
        </w:rPr>
      </w:pPr>
    </w:p>
    <w:p w14:paraId="09E7C465" w14:textId="77777777" w:rsidR="00C751E2" w:rsidRPr="00D613CA" w:rsidRDefault="000D5354" w:rsidP="00B81B2D">
      <w:pPr>
        <w:pStyle w:val="Titre2"/>
        <w:spacing w:after="120"/>
        <w:rPr>
          <w:rFonts w:asciiTheme="minorHAnsi" w:eastAsia="Times New Roman" w:hAnsiTheme="minorHAnsi" w:cstheme="minorHAnsi"/>
          <w:sz w:val="20"/>
          <w:szCs w:val="20"/>
          <w:lang w:eastAsia="fr-FR"/>
        </w:rPr>
      </w:pPr>
      <w:bookmarkStart w:id="3" w:name="_Toc145593403"/>
      <w:r w:rsidRPr="00D613CA">
        <w:rPr>
          <w:rFonts w:asciiTheme="minorHAnsi" w:eastAsia="Times New Roman" w:hAnsiTheme="minorHAnsi" w:cstheme="minorHAnsi"/>
          <w:sz w:val="20"/>
          <w:szCs w:val="20"/>
          <w:lang w:eastAsia="fr-FR"/>
        </w:rPr>
        <w:t>3</w:t>
      </w:r>
      <w:r w:rsidR="00B25BBC" w:rsidRPr="00D613CA">
        <w:rPr>
          <w:rFonts w:asciiTheme="minorHAnsi" w:eastAsia="Times New Roman" w:hAnsiTheme="minorHAnsi" w:cstheme="minorHAnsi"/>
          <w:sz w:val="20"/>
          <w:szCs w:val="20"/>
          <w:lang w:eastAsia="fr-FR"/>
        </w:rPr>
        <w:t xml:space="preserve"> </w:t>
      </w:r>
      <w:r w:rsidR="00A12722" w:rsidRPr="00D613CA">
        <w:rPr>
          <w:rFonts w:asciiTheme="minorHAnsi" w:eastAsia="Times New Roman" w:hAnsiTheme="minorHAnsi" w:cstheme="minorHAnsi"/>
          <w:sz w:val="20"/>
          <w:szCs w:val="20"/>
          <w:lang w:eastAsia="fr-FR"/>
        </w:rPr>
        <w:t>Les perspectives pour renforcer la</w:t>
      </w:r>
      <w:r w:rsidR="00C751E2" w:rsidRPr="00D613CA">
        <w:rPr>
          <w:rFonts w:asciiTheme="minorHAnsi" w:eastAsia="Times New Roman" w:hAnsiTheme="minorHAnsi" w:cstheme="minorHAnsi"/>
          <w:sz w:val="20"/>
          <w:szCs w:val="20"/>
          <w:lang w:eastAsia="fr-FR"/>
        </w:rPr>
        <w:t xml:space="preserve"> gouvernance financière de la politique du livre</w:t>
      </w:r>
      <w:r w:rsidRPr="00D613CA">
        <w:rPr>
          <w:rFonts w:asciiTheme="minorHAnsi" w:eastAsia="Times New Roman" w:hAnsiTheme="minorHAnsi" w:cstheme="minorHAnsi"/>
          <w:sz w:val="20"/>
          <w:szCs w:val="20"/>
          <w:lang w:eastAsia="fr-FR"/>
        </w:rPr>
        <w:t> :</w:t>
      </w:r>
      <w:bookmarkEnd w:id="3"/>
    </w:p>
    <w:p w14:paraId="1B661556" w14:textId="77777777" w:rsidR="00C751E2" w:rsidRPr="00D613CA" w:rsidRDefault="00B25BBC" w:rsidP="00B81B2D">
      <w:pPr>
        <w:pStyle w:val="Titre3"/>
        <w:rPr>
          <w:rFonts w:asciiTheme="minorHAnsi" w:eastAsia="Times New Roman" w:hAnsiTheme="minorHAnsi" w:cstheme="minorHAnsi"/>
          <w:sz w:val="20"/>
          <w:szCs w:val="20"/>
          <w:lang w:eastAsia="fr-FR"/>
        </w:rPr>
      </w:pPr>
      <w:bookmarkStart w:id="4" w:name="_Toc145593404"/>
      <w:r w:rsidRPr="00D613CA">
        <w:rPr>
          <w:rFonts w:asciiTheme="minorHAnsi" w:eastAsia="Times New Roman" w:hAnsiTheme="minorHAnsi" w:cstheme="minorHAnsi"/>
          <w:sz w:val="20"/>
          <w:szCs w:val="20"/>
          <w:lang w:eastAsia="fr-FR"/>
        </w:rPr>
        <w:t>a</w:t>
      </w:r>
      <w:r w:rsidR="00C751E2" w:rsidRPr="00D613CA">
        <w:rPr>
          <w:rFonts w:asciiTheme="minorHAnsi" w:eastAsia="Times New Roman" w:hAnsiTheme="minorHAnsi" w:cstheme="minorHAnsi"/>
          <w:sz w:val="20"/>
          <w:szCs w:val="20"/>
          <w:lang w:eastAsia="fr-FR"/>
        </w:rPr>
        <w:t>) Développer un système de pilotage par la performance</w:t>
      </w:r>
      <w:bookmarkEnd w:id="4"/>
    </w:p>
    <w:p w14:paraId="364D3206" w14:textId="77777777" w:rsidR="00C751E2" w:rsidRPr="00D613CA" w:rsidRDefault="00C751E2" w:rsidP="00B81B2D">
      <w:pPr>
        <w:pStyle w:val="Default"/>
        <w:spacing w:after="120"/>
        <w:jc w:val="both"/>
        <w:rPr>
          <w:rFonts w:asciiTheme="minorHAnsi" w:eastAsia="Times New Roman" w:hAnsiTheme="minorHAnsi" w:cstheme="minorHAnsi"/>
          <w:sz w:val="20"/>
          <w:szCs w:val="20"/>
          <w:lang w:eastAsia="fr-FR"/>
        </w:rPr>
      </w:pPr>
      <w:r w:rsidRPr="00D613CA">
        <w:rPr>
          <w:rFonts w:asciiTheme="minorHAnsi" w:eastAsia="Times New Roman" w:hAnsiTheme="minorHAnsi" w:cstheme="minorHAnsi"/>
          <w:sz w:val="20"/>
          <w:szCs w:val="20"/>
          <w:lang w:eastAsia="fr-FR"/>
        </w:rPr>
        <w:t xml:space="preserve">Pour être performant, l’IPN doit construire sa politique du livre sur la base de la dualité Efficacité/Coût : Favoriser </w:t>
      </w:r>
      <w:r w:rsidRPr="00D613CA">
        <w:rPr>
          <w:rFonts w:asciiTheme="minorHAnsi" w:eastAsia="Times New Roman" w:hAnsiTheme="minorHAnsi" w:cstheme="minorHAnsi"/>
          <w:sz w:val="20"/>
          <w:szCs w:val="20"/>
          <w:u w:val="single"/>
          <w:lang w:eastAsia="fr-FR"/>
        </w:rPr>
        <w:t>l’accès</w:t>
      </w:r>
      <w:r w:rsidRPr="00D613CA">
        <w:rPr>
          <w:rFonts w:asciiTheme="minorHAnsi" w:eastAsia="Times New Roman" w:hAnsiTheme="minorHAnsi" w:cstheme="minorHAnsi"/>
          <w:sz w:val="20"/>
          <w:szCs w:val="20"/>
          <w:lang w:eastAsia="fr-FR"/>
        </w:rPr>
        <w:t xml:space="preserve"> à un manuel scolaire </w:t>
      </w:r>
      <w:r w:rsidRPr="00D613CA">
        <w:rPr>
          <w:rFonts w:asciiTheme="minorHAnsi" w:eastAsia="Times New Roman" w:hAnsiTheme="minorHAnsi" w:cstheme="minorHAnsi"/>
          <w:sz w:val="20"/>
          <w:szCs w:val="20"/>
          <w:u w:val="single"/>
          <w:lang w:eastAsia="fr-FR"/>
        </w:rPr>
        <w:t>de qualité</w:t>
      </w:r>
      <w:r w:rsidRPr="00D613CA">
        <w:rPr>
          <w:rFonts w:asciiTheme="minorHAnsi" w:eastAsia="Times New Roman" w:hAnsiTheme="minorHAnsi" w:cstheme="minorHAnsi"/>
          <w:sz w:val="20"/>
          <w:szCs w:val="20"/>
          <w:lang w:eastAsia="fr-FR"/>
        </w:rPr>
        <w:t xml:space="preserve"> et avec </w:t>
      </w:r>
      <w:r w:rsidRPr="00D613CA">
        <w:rPr>
          <w:rFonts w:asciiTheme="minorHAnsi" w:eastAsia="Times New Roman" w:hAnsiTheme="minorHAnsi" w:cstheme="minorHAnsi"/>
          <w:sz w:val="20"/>
          <w:szCs w:val="20"/>
          <w:u w:val="single"/>
          <w:lang w:eastAsia="fr-FR"/>
        </w:rPr>
        <w:t>un coût raisonnable</w:t>
      </w:r>
      <w:r w:rsidRPr="00D613CA">
        <w:rPr>
          <w:rFonts w:asciiTheme="minorHAnsi" w:eastAsia="Times New Roman" w:hAnsiTheme="minorHAnsi" w:cstheme="minorHAnsi"/>
          <w:sz w:val="20"/>
          <w:szCs w:val="20"/>
          <w:lang w:eastAsia="fr-FR"/>
        </w:rPr>
        <w:t xml:space="preserve">. </w:t>
      </w:r>
    </w:p>
    <w:p w14:paraId="4A84E958" w14:textId="77777777" w:rsidR="00C751E2" w:rsidRPr="00D613CA" w:rsidRDefault="00C751E2" w:rsidP="00B81B2D">
      <w:pPr>
        <w:pStyle w:val="Default"/>
        <w:spacing w:after="120"/>
        <w:jc w:val="both"/>
        <w:rPr>
          <w:rFonts w:asciiTheme="minorHAnsi" w:eastAsia="Times New Roman" w:hAnsiTheme="minorHAnsi" w:cstheme="minorHAnsi"/>
          <w:sz w:val="20"/>
          <w:szCs w:val="20"/>
          <w:lang w:eastAsia="fr-FR"/>
        </w:rPr>
      </w:pPr>
      <w:r w:rsidRPr="00D613CA">
        <w:rPr>
          <w:rFonts w:asciiTheme="minorHAnsi" w:eastAsia="Times New Roman" w:hAnsiTheme="minorHAnsi" w:cstheme="minorHAnsi"/>
          <w:sz w:val="20"/>
          <w:szCs w:val="20"/>
          <w:lang w:eastAsia="fr-FR"/>
        </w:rPr>
        <w:t>De ce fait, le coût du manuel s’avère un élément clé pour arrêter les choix stratégiques de l’IPN en matière d’édition, d’impression et de distribution des manuels. Une assistance technique est fortement recommandée pour appuyer le personnel de l’IPN à l’identification et le calcul des coûts.</w:t>
      </w:r>
    </w:p>
    <w:p w14:paraId="67F8B4A6" w14:textId="77777777" w:rsidR="00C751E2" w:rsidRPr="00D613CA" w:rsidRDefault="00B25BBC" w:rsidP="00B81B2D">
      <w:pPr>
        <w:pStyle w:val="Titre3"/>
        <w:rPr>
          <w:rFonts w:asciiTheme="minorHAnsi" w:eastAsia="Times New Roman" w:hAnsiTheme="minorHAnsi" w:cstheme="minorHAnsi"/>
          <w:sz w:val="20"/>
          <w:szCs w:val="20"/>
          <w:lang w:eastAsia="fr-FR"/>
        </w:rPr>
      </w:pPr>
      <w:bookmarkStart w:id="5" w:name="_Toc145593405"/>
      <w:r w:rsidRPr="00D613CA">
        <w:rPr>
          <w:rFonts w:asciiTheme="minorHAnsi" w:eastAsia="Times New Roman" w:hAnsiTheme="minorHAnsi" w:cstheme="minorHAnsi"/>
          <w:sz w:val="20"/>
          <w:szCs w:val="20"/>
          <w:lang w:eastAsia="fr-FR"/>
        </w:rPr>
        <w:t>b</w:t>
      </w:r>
      <w:r w:rsidR="00C751E2" w:rsidRPr="00D613CA">
        <w:rPr>
          <w:rFonts w:asciiTheme="minorHAnsi" w:eastAsia="Times New Roman" w:hAnsiTheme="minorHAnsi" w:cstheme="minorHAnsi"/>
          <w:sz w:val="20"/>
          <w:szCs w:val="20"/>
          <w:lang w:eastAsia="fr-FR"/>
        </w:rPr>
        <w:t>) Mettre en place une programmation budgétaire orientée vers les usagers</w:t>
      </w:r>
      <w:bookmarkEnd w:id="5"/>
    </w:p>
    <w:p w14:paraId="4B3742C9" w14:textId="77777777" w:rsidR="00C751E2" w:rsidRPr="00D613CA" w:rsidRDefault="00C751E2" w:rsidP="00B81B2D">
      <w:pPr>
        <w:pStyle w:val="Default"/>
        <w:widowControl w:val="0"/>
        <w:spacing w:after="120"/>
        <w:jc w:val="both"/>
        <w:rPr>
          <w:rFonts w:asciiTheme="minorHAnsi" w:eastAsia="Times New Roman" w:hAnsiTheme="minorHAnsi" w:cstheme="minorHAnsi"/>
          <w:sz w:val="20"/>
          <w:szCs w:val="20"/>
          <w:lang w:eastAsia="fr-FR"/>
        </w:rPr>
      </w:pPr>
      <w:r w:rsidRPr="00D613CA">
        <w:rPr>
          <w:rFonts w:asciiTheme="minorHAnsi" w:eastAsia="Times New Roman" w:hAnsiTheme="minorHAnsi" w:cstheme="minorHAnsi"/>
          <w:sz w:val="20"/>
          <w:szCs w:val="20"/>
          <w:lang w:eastAsia="fr-FR"/>
        </w:rPr>
        <w:t>Pour réussir sa programmation budgétaire, l’IPN doit adopter une démarche orientée vers les usagers du secteur éducatif et la concrétiser à travers les actions suivantes :</w:t>
      </w:r>
    </w:p>
    <w:p w14:paraId="2209E3E0" w14:textId="77777777" w:rsidR="00C751E2" w:rsidRPr="00D613CA" w:rsidRDefault="00C751E2" w:rsidP="00B81B2D">
      <w:pPr>
        <w:pStyle w:val="Default"/>
        <w:numPr>
          <w:ilvl w:val="0"/>
          <w:numId w:val="2"/>
        </w:numPr>
        <w:spacing w:after="120"/>
        <w:ind w:left="0" w:firstLine="0"/>
        <w:jc w:val="both"/>
        <w:rPr>
          <w:rFonts w:asciiTheme="minorHAnsi" w:eastAsia="Times New Roman" w:hAnsiTheme="minorHAnsi" w:cstheme="minorHAnsi"/>
          <w:sz w:val="20"/>
          <w:szCs w:val="20"/>
          <w:lang w:eastAsia="fr-FR"/>
        </w:rPr>
      </w:pPr>
      <w:r w:rsidRPr="00D613CA">
        <w:rPr>
          <w:rFonts w:asciiTheme="minorHAnsi" w:eastAsia="Times New Roman" w:hAnsiTheme="minorHAnsi" w:cstheme="minorHAnsi"/>
          <w:sz w:val="20"/>
          <w:szCs w:val="20"/>
          <w:lang w:eastAsia="fr-FR"/>
        </w:rPr>
        <w:t>L’identification des besoins annuels des usagers en manuels scolaires et autres prestations : Il s’agit tout d’abord de cerner les attentes des différents usagers (élève/enseignant/parent…) et la quantification de leurs besoins exprimés. Dès lors, certaines orientations et données doivent être pris en compte : le mode d’impression et de livraison des manuels ; Le ratio élève/ livre ; La durée de vie moyenne d’un manuel scolaire ; les états de l’inventaire ; les mouvements de flux d’élèves.</w:t>
      </w:r>
    </w:p>
    <w:p w14:paraId="7077CD75" w14:textId="77777777" w:rsidR="00C751E2" w:rsidRPr="00D613CA" w:rsidRDefault="00C751E2" w:rsidP="00B81B2D">
      <w:pPr>
        <w:pStyle w:val="Default"/>
        <w:numPr>
          <w:ilvl w:val="0"/>
          <w:numId w:val="2"/>
        </w:numPr>
        <w:spacing w:after="120"/>
        <w:ind w:left="0" w:firstLine="0"/>
        <w:jc w:val="both"/>
        <w:rPr>
          <w:rFonts w:asciiTheme="minorHAnsi" w:eastAsia="Times New Roman" w:hAnsiTheme="minorHAnsi" w:cstheme="minorHAnsi"/>
          <w:sz w:val="20"/>
          <w:szCs w:val="20"/>
          <w:lang w:eastAsia="fr-FR"/>
        </w:rPr>
      </w:pPr>
      <w:r w:rsidRPr="00D613CA">
        <w:rPr>
          <w:rFonts w:asciiTheme="minorHAnsi" w:eastAsia="Times New Roman" w:hAnsiTheme="minorHAnsi" w:cstheme="minorHAnsi"/>
          <w:sz w:val="20"/>
          <w:szCs w:val="20"/>
          <w:lang w:eastAsia="fr-FR"/>
        </w:rPr>
        <w:t>Le chiffrage financier des besoins : La détermination des besoins financiers passe obligatoirement par le calcul du coût unitaire ou annualisé d’un manuel dans le but d’estimer l’enveloppe à mobiliser pour chaque étape de la chaîne du livre.</w:t>
      </w:r>
    </w:p>
    <w:p w14:paraId="3F11ED7A" w14:textId="77777777" w:rsidR="00C751E2" w:rsidRPr="00D613CA" w:rsidRDefault="00C751E2" w:rsidP="00B81B2D">
      <w:pPr>
        <w:pStyle w:val="Default"/>
        <w:numPr>
          <w:ilvl w:val="0"/>
          <w:numId w:val="2"/>
        </w:numPr>
        <w:spacing w:after="120"/>
        <w:ind w:left="0" w:firstLine="0"/>
        <w:jc w:val="both"/>
        <w:rPr>
          <w:rFonts w:asciiTheme="minorHAnsi" w:eastAsia="Times New Roman" w:hAnsiTheme="minorHAnsi" w:cstheme="minorHAnsi"/>
          <w:sz w:val="20"/>
          <w:szCs w:val="20"/>
          <w:lang w:eastAsia="fr-FR"/>
        </w:rPr>
      </w:pPr>
      <w:r w:rsidRPr="00D613CA">
        <w:rPr>
          <w:rFonts w:asciiTheme="minorHAnsi" w:eastAsia="Times New Roman" w:hAnsiTheme="minorHAnsi" w:cstheme="minorHAnsi"/>
          <w:sz w:val="20"/>
          <w:szCs w:val="20"/>
          <w:lang w:eastAsia="fr-FR"/>
        </w:rPr>
        <w:t>La mobilisation des fonds : Cette étape dépendra de la qualité des données produites lors des étapes précédentes. En effet, en s’outillant d’indicateurs fiables et actualisés, l’IPN aura suffisamment d’arguments et de motifs pour défendre ses demandes de financement surtout que la politique du livre représente une des priorités du MENRSE ces dernières années.</w:t>
      </w:r>
    </w:p>
    <w:p w14:paraId="2DD0316C" w14:textId="77777777" w:rsidR="00C751E2" w:rsidRPr="00D613CA" w:rsidRDefault="00C751E2" w:rsidP="00B81B2D">
      <w:pPr>
        <w:pStyle w:val="Default"/>
        <w:spacing w:after="120"/>
        <w:jc w:val="both"/>
        <w:rPr>
          <w:rFonts w:asciiTheme="minorHAnsi" w:eastAsia="Times New Roman" w:hAnsiTheme="minorHAnsi" w:cstheme="minorHAnsi"/>
          <w:sz w:val="20"/>
          <w:szCs w:val="20"/>
          <w:lang w:eastAsia="fr-FR"/>
        </w:rPr>
      </w:pPr>
      <w:r w:rsidRPr="00D613CA">
        <w:rPr>
          <w:rFonts w:asciiTheme="minorHAnsi" w:eastAsia="Times New Roman" w:hAnsiTheme="minorHAnsi" w:cstheme="minorHAnsi"/>
          <w:sz w:val="20"/>
          <w:szCs w:val="20"/>
          <w:lang w:eastAsia="fr-FR"/>
        </w:rPr>
        <w:t>Dans un esprit d’efficience et de rationalisation des dépenses, l’IPN doit prioriser la consommation des reports enregistrés annuellement et de minimiser ces reliquats.</w:t>
      </w:r>
    </w:p>
    <w:p w14:paraId="2704B661" w14:textId="77777777" w:rsidR="00C751E2" w:rsidRPr="00D613CA" w:rsidRDefault="00B25BBC" w:rsidP="00B81B2D">
      <w:pPr>
        <w:pStyle w:val="Titre3"/>
        <w:rPr>
          <w:rFonts w:asciiTheme="minorHAnsi" w:eastAsia="Times New Roman" w:hAnsiTheme="minorHAnsi" w:cstheme="minorHAnsi"/>
          <w:sz w:val="20"/>
          <w:szCs w:val="20"/>
          <w:lang w:eastAsia="fr-FR"/>
        </w:rPr>
      </w:pPr>
      <w:bookmarkStart w:id="6" w:name="_Toc145593406"/>
      <w:r w:rsidRPr="00D613CA">
        <w:rPr>
          <w:rFonts w:asciiTheme="minorHAnsi" w:eastAsia="Times New Roman" w:hAnsiTheme="minorHAnsi" w:cstheme="minorHAnsi"/>
          <w:sz w:val="20"/>
          <w:szCs w:val="20"/>
          <w:lang w:eastAsia="fr-FR"/>
        </w:rPr>
        <w:t>c</w:t>
      </w:r>
      <w:r w:rsidR="00C751E2" w:rsidRPr="00D613CA">
        <w:rPr>
          <w:rFonts w:asciiTheme="minorHAnsi" w:eastAsia="Times New Roman" w:hAnsiTheme="minorHAnsi" w:cstheme="minorHAnsi"/>
          <w:sz w:val="20"/>
          <w:szCs w:val="20"/>
          <w:lang w:eastAsia="fr-FR"/>
        </w:rPr>
        <w:t>) Renforcer l’autonomie financière de l’IPN à travers l’accroissement de ses ressources propres</w:t>
      </w:r>
      <w:bookmarkEnd w:id="6"/>
    </w:p>
    <w:p w14:paraId="7AD57F47" w14:textId="77777777" w:rsidR="00C751E2" w:rsidRPr="00D613CA" w:rsidRDefault="00C751E2" w:rsidP="00B81B2D">
      <w:pPr>
        <w:pStyle w:val="Default"/>
        <w:spacing w:after="120"/>
        <w:jc w:val="both"/>
        <w:rPr>
          <w:rFonts w:asciiTheme="minorHAnsi" w:eastAsia="Times New Roman" w:hAnsiTheme="minorHAnsi" w:cstheme="minorHAnsi"/>
          <w:sz w:val="20"/>
          <w:szCs w:val="20"/>
          <w:lang w:eastAsia="fr-FR"/>
        </w:rPr>
      </w:pPr>
      <w:r w:rsidRPr="00D613CA">
        <w:rPr>
          <w:rFonts w:asciiTheme="minorHAnsi" w:eastAsia="Times New Roman" w:hAnsiTheme="minorHAnsi" w:cstheme="minorHAnsi"/>
          <w:sz w:val="20"/>
          <w:szCs w:val="20"/>
          <w:lang w:eastAsia="fr-FR"/>
        </w:rPr>
        <w:t>Pour assurer sa pérennité, l’IPN doit envisager, dès maintenant, à développer ses recettes propres à travers :</w:t>
      </w:r>
    </w:p>
    <w:p w14:paraId="6B80B10A" w14:textId="77777777" w:rsidR="00C751E2" w:rsidRPr="00D613CA" w:rsidRDefault="00C751E2" w:rsidP="00B81B2D">
      <w:pPr>
        <w:pStyle w:val="Default"/>
        <w:numPr>
          <w:ilvl w:val="0"/>
          <w:numId w:val="2"/>
        </w:numPr>
        <w:spacing w:after="120"/>
        <w:ind w:left="0" w:firstLine="0"/>
        <w:jc w:val="both"/>
        <w:rPr>
          <w:rFonts w:asciiTheme="minorHAnsi" w:eastAsia="Times New Roman" w:hAnsiTheme="minorHAnsi" w:cstheme="minorHAnsi"/>
          <w:sz w:val="20"/>
          <w:szCs w:val="20"/>
          <w:lang w:eastAsia="fr-FR"/>
        </w:rPr>
      </w:pPr>
      <w:r w:rsidRPr="00D613CA">
        <w:rPr>
          <w:rFonts w:asciiTheme="minorHAnsi" w:eastAsia="Times New Roman" w:hAnsiTheme="minorHAnsi" w:cstheme="minorHAnsi"/>
          <w:sz w:val="20"/>
          <w:szCs w:val="20"/>
          <w:lang w:eastAsia="fr-FR"/>
        </w:rPr>
        <w:t xml:space="preserve">La diversification de ses services en créant de nouvelles prestations en lien avec ses activités : conception de contenu numérique, édition à la carte, services ou produits dérivés vendus aux kiosques ; </w:t>
      </w:r>
    </w:p>
    <w:p w14:paraId="4314BC5A" w14:textId="77777777" w:rsidR="00C751E2" w:rsidRPr="00D613CA" w:rsidRDefault="00C751E2" w:rsidP="00B81B2D">
      <w:pPr>
        <w:pStyle w:val="Default"/>
        <w:numPr>
          <w:ilvl w:val="0"/>
          <w:numId w:val="2"/>
        </w:numPr>
        <w:spacing w:after="120"/>
        <w:ind w:left="0" w:firstLine="0"/>
        <w:jc w:val="both"/>
        <w:rPr>
          <w:rFonts w:asciiTheme="minorHAnsi" w:eastAsia="Times New Roman" w:hAnsiTheme="minorHAnsi" w:cstheme="minorHAnsi"/>
          <w:sz w:val="20"/>
          <w:szCs w:val="20"/>
          <w:lang w:eastAsia="fr-FR"/>
        </w:rPr>
      </w:pPr>
      <w:r w:rsidRPr="00D613CA">
        <w:rPr>
          <w:rFonts w:asciiTheme="minorHAnsi" w:eastAsia="Times New Roman" w:hAnsiTheme="minorHAnsi" w:cstheme="minorHAnsi"/>
          <w:sz w:val="20"/>
          <w:szCs w:val="20"/>
          <w:lang w:eastAsia="fr-FR"/>
        </w:rPr>
        <w:t>Le ciblage de nouveaux « clients » potentiels : via des conventions de partenariat avec des organismes publics ou privés (secteurs de l’éducation, de la culture, de la jeunesse et enfance, …).</w:t>
      </w:r>
    </w:p>
    <w:p w14:paraId="0D8A9BF2" w14:textId="77777777" w:rsidR="00A55265" w:rsidRPr="00D613CA" w:rsidRDefault="00C751E2" w:rsidP="00B81B2D">
      <w:pPr>
        <w:pStyle w:val="Default"/>
        <w:spacing w:after="120"/>
        <w:jc w:val="both"/>
        <w:rPr>
          <w:rFonts w:asciiTheme="minorHAnsi" w:eastAsia="Times New Roman" w:hAnsiTheme="minorHAnsi" w:cstheme="minorHAnsi"/>
          <w:sz w:val="20"/>
          <w:szCs w:val="20"/>
          <w:lang w:eastAsia="fr-FR"/>
        </w:rPr>
      </w:pPr>
      <w:r w:rsidRPr="00D613CA">
        <w:rPr>
          <w:rFonts w:asciiTheme="minorHAnsi" w:eastAsia="Times New Roman" w:hAnsiTheme="minorHAnsi" w:cstheme="minorHAnsi"/>
          <w:sz w:val="20"/>
          <w:szCs w:val="20"/>
          <w:lang w:eastAsia="fr-FR"/>
        </w:rPr>
        <w:t>Pour ce faire, Une mise à niveau de l’établissement doit être envisagée au préalable : formation du personnel, modernisation du matériel, politique de communication...</w:t>
      </w:r>
    </w:p>
    <w:p w14:paraId="198D3ED3" w14:textId="77777777" w:rsidR="00B25BBC" w:rsidRPr="00B81B2D" w:rsidRDefault="000D5354" w:rsidP="00B81B2D">
      <w:pPr>
        <w:pStyle w:val="Titre1"/>
        <w:numPr>
          <w:ilvl w:val="0"/>
          <w:numId w:val="9"/>
        </w:numPr>
        <w:spacing w:after="120"/>
        <w:ind w:left="0"/>
        <w:jc w:val="both"/>
        <w:rPr>
          <w:rFonts w:asciiTheme="minorHAnsi" w:hAnsiTheme="minorHAnsi" w:cstheme="minorHAnsi"/>
          <w:b/>
          <w:bCs/>
          <w:sz w:val="22"/>
          <w:szCs w:val="22"/>
        </w:rPr>
      </w:pPr>
      <w:bookmarkStart w:id="7" w:name="_Toc145593407"/>
      <w:r w:rsidRPr="00B81B2D">
        <w:rPr>
          <w:rFonts w:asciiTheme="minorHAnsi" w:hAnsiTheme="minorHAnsi" w:cstheme="minorHAnsi"/>
          <w:b/>
          <w:bCs/>
          <w:sz w:val="22"/>
          <w:szCs w:val="22"/>
        </w:rPr>
        <w:lastRenderedPageBreak/>
        <w:t>Mise en œuvre de la feuille de route de la réforme</w:t>
      </w:r>
      <w:r w:rsidR="006C78D7" w:rsidRPr="00B81B2D">
        <w:rPr>
          <w:rFonts w:asciiTheme="minorHAnsi" w:hAnsiTheme="minorHAnsi" w:cstheme="minorHAnsi"/>
          <w:b/>
          <w:bCs/>
          <w:sz w:val="22"/>
          <w:szCs w:val="22"/>
        </w:rPr>
        <w:t xml:space="preserve"> de la </w:t>
      </w:r>
      <w:r w:rsidR="00B25BBC" w:rsidRPr="00B81B2D">
        <w:rPr>
          <w:rFonts w:asciiTheme="minorHAnsi" w:hAnsiTheme="minorHAnsi" w:cstheme="minorHAnsi"/>
          <w:b/>
          <w:bCs/>
          <w:sz w:val="22"/>
          <w:szCs w:val="22"/>
        </w:rPr>
        <w:t>chaine du livre</w:t>
      </w:r>
      <w:r w:rsidRPr="00B81B2D">
        <w:rPr>
          <w:rFonts w:asciiTheme="minorHAnsi" w:hAnsiTheme="minorHAnsi" w:cstheme="minorHAnsi"/>
          <w:b/>
          <w:bCs/>
          <w:sz w:val="22"/>
          <w:szCs w:val="22"/>
        </w:rPr>
        <w:t> :</w:t>
      </w:r>
      <w:bookmarkEnd w:id="7"/>
    </w:p>
    <w:p w14:paraId="5AAFE910" w14:textId="77777777" w:rsidR="000D5354" w:rsidRPr="00D613CA" w:rsidRDefault="000D5354" w:rsidP="00B81B2D">
      <w:pPr>
        <w:jc w:val="both"/>
        <w:rPr>
          <w:rFonts w:asciiTheme="minorHAnsi" w:hAnsiTheme="minorHAnsi" w:cstheme="minorHAnsi"/>
          <w:sz w:val="20"/>
          <w:szCs w:val="20"/>
        </w:rPr>
      </w:pPr>
      <w:r w:rsidRPr="00D613CA">
        <w:rPr>
          <w:rFonts w:asciiTheme="minorHAnsi" w:hAnsiTheme="minorHAnsi" w:cstheme="minorHAnsi"/>
          <w:sz w:val="20"/>
          <w:szCs w:val="20"/>
        </w:rPr>
        <w:t>La première étape de la feuille de route a été d’élaborer des procédures pour imprimer en quantité des manuels scolaires en réponse au besoin du système</w:t>
      </w:r>
      <w:r w:rsidR="00D613CA" w:rsidRPr="00D613CA">
        <w:rPr>
          <w:rFonts w:asciiTheme="minorHAnsi" w:hAnsiTheme="minorHAnsi" w:cstheme="minorHAnsi"/>
          <w:sz w:val="20"/>
          <w:szCs w:val="20"/>
        </w:rPr>
        <w:t>. A été élaboré un ensemble d’outils pour mobiliser des imprimeurs à l’étranger : Les DAO, commissions...</w:t>
      </w:r>
    </w:p>
    <w:p w14:paraId="298CDE6F" w14:textId="77777777" w:rsidR="00D613CA" w:rsidRPr="00D613CA" w:rsidRDefault="00D613CA" w:rsidP="00B81B2D">
      <w:pPr>
        <w:jc w:val="both"/>
        <w:rPr>
          <w:rFonts w:asciiTheme="minorHAnsi" w:hAnsiTheme="minorHAnsi" w:cstheme="minorHAnsi"/>
          <w:sz w:val="20"/>
          <w:szCs w:val="20"/>
        </w:rPr>
      </w:pPr>
      <w:r w:rsidRPr="00D613CA">
        <w:rPr>
          <w:rFonts w:asciiTheme="minorHAnsi" w:hAnsiTheme="minorHAnsi" w:cstheme="minorHAnsi"/>
          <w:sz w:val="20"/>
          <w:szCs w:val="20"/>
        </w:rPr>
        <w:t>En 2022, les principaux instruments législatifs et règlementaires qui encadrent la réforme de la chaîne du livre ont été élaborés et validés : Loi d’orientation, lettre de politique sectorielle.</w:t>
      </w:r>
    </w:p>
    <w:p w14:paraId="1C3E1714" w14:textId="77777777" w:rsidR="00B973D1" w:rsidRPr="00D613CA" w:rsidRDefault="00B25BBC" w:rsidP="00B81B2D">
      <w:pPr>
        <w:pStyle w:val="Titre2"/>
        <w:numPr>
          <w:ilvl w:val="0"/>
          <w:numId w:val="11"/>
        </w:numPr>
        <w:spacing w:before="120" w:after="120"/>
        <w:ind w:left="0" w:hanging="357"/>
        <w:rPr>
          <w:rFonts w:asciiTheme="minorHAnsi" w:hAnsiTheme="minorHAnsi" w:cstheme="minorHAnsi"/>
          <w:sz w:val="20"/>
          <w:szCs w:val="20"/>
        </w:rPr>
      </w:pPr>
      <w:bookmarkStart w:id="8" w:name="_Toc145593408"/>
      <w:r w:rsidRPr="00D613CA">
        <w:rPr>
          <w:rFonts w:asciiTheme="minorHAnsi" w:hAnsiTheme="minorHAnsi" w:cstheme="minorHAnsi"/>
          <w:sz w:val="20"/>
          <w:szCs w:val="20"/>
        </w:rPr>
        <w:t>D</w:t>
      </w:r>
      <w:r w:rsidR="00093FBB" w:rsidRPr="00D613CA">
        <w:rPr>
          <w:rFonts w:asciiTheme="minorHAnsi" w:hAnsiTheme="minorHAnsi" w:cstheme="minorHAnsi"/>
          <w:sz w:val="20"/>
          <w:szCs w:val="20"/>
        </w:rPr>
        <w:t>isponibilité des manuels scolaires</w:t>
      </w:r>
      <w:r w:rsidR="008C6829" w:rsidRPr="00D613CA">
        <w:rPr>
          <w:rFonts w:asciiTheme="minorHAnsi" w:hAnsiTheme="minorHAnsi" w:cstheme="minorHAnsi"/>
          <w:sz w:val="20"/>
          <w:szCs w:val="20"/>
        </w:rPr>
        <w:t> </w:t>
      </w:r>
      <w:r w:rsidR="00093FBB" w:rsidRPr="00D613CA">
        <w:rPr>
          <w:rFonts w:asciiTheme="minorHAnsi" w:hAnsiTheme="minorHAnsi" w:cstheme="minorHAnsi"/>
          <w:sz w:val="20"/>
          <w:szCs w:val="20"/>
        </w:rPr>
        <w:t>: a</w:t>
      </w:r>
      <w:r w:rsidR="007519AC" w:rsidRPr="00D613CA">
        <w:rPr>
          <w:rFonts w:asciiTheme="minorHAnsi" w:hAnsiTheme="minorHAnsi" w:cstheme="minorHAnsi"/>
          <w:sz w:val="20"/>
          <w:szCs w:val="20"/>
        </w:rPr>
        <w:t>cquisition</w:t>
      </w:r>
      <w:bookmarkEnd w:id="8"/>
    </w:p>
    <w:p w14:paraId="15080A13" w14:textId="77777777" w:rsidR="002061F8" w:rsidRPr="00D613CA" w:rsidRDefault="002061F8" w:rsidP="00B81B2D">
      <w:pPr>
        <w:pStyle w:val="Titre3"/>
        <w:numPr>
          <w:ilvl w:val="0"/>
          <w:numId w:val="12"/>
        </w:numPr>
        <w:ind w:left="0"/>
        <w:rPr>
          <w:rFonts w:asciiTheme="minorHAnsi" w:hAnsiTheme="minorHAnsi" w:cstheme="minorHAnsi"/>
          <w:sz w:val="20"/>
          <w:szCs w:val="20"/>
        </w:rPr>
      </w:pPr>
      <w:bookmarkStart w:id="9" w:name="_Toc145593409"/>
      <w:r w:rsidRPr="00D613CA">
        <w:rPr>
          <w:rFonts w:asciiTheme="minorHAnsi" w:hAnsiTheme="minorHAnsi" w:cstheme="minorHAnsi"/>
          <w:sz w:val="20"/>
          <w:szCs w:val="20"/>
        </w:rPr>
        <w:t>Choix de</w:t>
      </w:r>
      <w:r w:rsidR="008C6829" w:rsidRPr="00D613CA">
        <w:rPr>
          <w:rFonts w:asciiTheme="minorHAnsi" w:hAnsiTheme="minorHAnsi" w:cstheme="minorHAnsi"/>
          <w:sz w:val="20"/>
          <w:szCs w:val="20"/>
        </w:rPr>
        <w:t xml:space="preserve"> la nature et du nombre de</w:t>
      </w:r>
      <w:r w:rsidRPr="00D613CA">
        <w:rPr>
          <w:rFonts w:asciiTheme="minorHAnsi" w:hAnsiTheme="minorHAnsi" w:cstheme="minorHAnsi"/>
          <w:sz w:val="20"/>
          <w:szCs w:val="20"/>
        </w:rPr>
        <w:t xml:space="preserve"> manuels à acquérir</w:t>
      </w:r>
      <w:bookmarkEnd w:id="9"/>
    </w:p>
    <w:p w14:paraId="70772A08" w14:textId="77777777" w:rsidR="002061F8" w:rsidRPr="00D613CA" w:rsidRDefault="002061F8" w:rsidP="00B81B2D">
      <w:pPr>
        <w:rPr>
          <w:rFonts w:asciiTheme="minorHAnsi" w:hAnsiTheme="minorHAnsi" w:cstheme="minorHAnsi"/>
          <w:sz w:val="20"/>
          <w:szCs w:val="20"/>
        </w:rPr>
      </w:pPr>
    </w:p>
    <w:p w14:paraId="2694586A" w14:textId="77777777" w:rsidR="002061F8" w:rsidRPr="00D613CA" w:rsidRDefault="00B1542F" w:rsidP="00B81B2D">
      <w:pPr>
        <w:jc w:val="both"/>
        <w:rPr>
          <w:rFonts w:asciiTheme="minorHAnsi" w:hAnsiTheme="minorHAnsi" w:cstheme="minorHAnsi"/>
          <w:sz w:val="20"/>
          <w:szCs w:val="20"/>
        </w:rPr>
      </w:pPr>
      <w:r w:rsidRPr="00D613CA">
        <w:rPr>
          <w:rFonts w:asciiTheme="minorHAnsi" w:hAnsiTheme="minorHAnsi" w:cstheme="minorHAnsi"/>
          <w:sz w:val="20"/>
          <w:szCs w:val="20"/>
        </w:rPr>
        <w:t xml:space="preserve">Chaque année en </w:t>
      </w:r>
      <w:r w:rsidR="002061F8" w:rsidRPr="00D613CA">
        <w:rPr>
          <w:rFonts w:asciiTheme="minorHAnsi" w:hAnsiTheme="minorHAnsi" w:cstheme="minorHAnsi"/>
          <w:sz w:val="20"/>
          <w:szCs w:val="20"/>
        </w:rPr>
        <w:t>octobre, le Directeur de l’IPN et les directeurs du département Production pédagogique et du département Edition de l’IPN se réuni</w:t>
      </w:r>
      <w:r w:rsidRPr="00D613CA">
        <w:rPr>
          <w:rFonts w:asciiTheme="minorHAnsi" w:hAnsiTheme="minorHAnsi" w:cstheme="minorHAnsi"/>
          <w:sz w:val="20"/>
          <w:szCs w:val="20"/>
        </w:rPr>
        <w:t>ssent</w:t>
      </w:r>
      <w:r w:rsidR="002061F8" w:rsidRPr="00D613CA">
        <w:rPr>
          <w:rFonts w:asciiTheme="minorHAnsi" w:hAnsiTheme="minorHAnsi" w:cstheme="minorHAnsi"/>
          <w:sz w:val="20"/>
          <w:szCs w:val="20"/>
        </w:rPr>
        <w:t xml:space="preserve"> afin de décider du nombre de manuels à acquérir</w:t>
      </w:r>
      <w:r w:rsidRPr="00D613CA">
        <w:rPr>
          <w:rFonts w:asciiTheme="minorHAnsi" w:hAnsiTheme="minorHAnsi" w:cstheme="minorHAnsi"/>
          <w:sz w:val="20"/>
          <w:szCs w:val="20"/>
        </w:rPr>
        <w:t xml:space="preserve"> pour la rentrée N+1</w:t>
      </w:r>
      <w:r w:rsidR="002061F8" w:rsidRPr="00D613CA">
        <w:rPr>
          <w:rFonts w:asciiTheme="minorHAnsi" w:hAnsiTheme="minorHAnsi" w:cstheme="minorHAnsi"/>
          <w:sz w:val="20"/>
          <w:szCs w:val="20"/>
        </w:rPr>
        <w:t>.</w:t>
      </w:r>
    </w:p>
    <w:p w14:paraId="24109661" w14:textId="77777777" w:rsidR="00CE16EC" w:rsidRPr="00D613CA" w:rsidRDefault="00B1542F" w:rsidP="00B81B2D">
      <w:pPr>
        <w:spacing w:before="120"/>
        <w:rPr>
          <w:rFonts w:asciiTheme="minorHAnsi" w:hAnsiTheme="minorHAnsi" w:cstheme="minorHAnsi"/>
          <w:sz w:val="20"/>
          <w:szCs w:val="20"/>
        </w:rPr>
      </w:pPr>
      <w:r w:rsidRPr="00D613CA">
        <w:rPr>
          <w:rFonts w:asciiTheme="minorHAnsi" w:hAnsiTheme="minorHAnsi" w:cstheme="minorHAnsi"/>
          <w:sz w:val="20"/>
          <w:szCs w:val="20"/>
        </w:rPr>
        <w:t xml:space="preserve">En 2021, le choix a été fait de concentrer les efforts sur l’enseignement fondamental. 21 manuels ont été imprimés : </w:t>
      </w:r>
    </w:p>
    <w:p w14:paraId="2B65BFBC" w14:textId="77777777" w:rsidR="00CE16EC" w:rsidRPr="00D613CA" w:rsidRDefault="00CE16EC" w:rsidP="00B81B2D">
      <w:pPr>
        <w:ind w:firstLine="708"/>
        <w:rPr>
          <w:rFonts w:asciiTheme="minorHAnsi" w:hAnsiTheme="minorHAnsi" w:cstheme="minorHAnsi"/>
          <w:sz w:val="20"/>
          <w:szCs w:val="20"/>
        </w:rPr>
      </w:pPr>
      <w:r w:rsidRPr="00D613CA">
        <w:rPr>
          <w:rFonts w:asciiTheme="minorHAnsi" w:hAnsiTheme="minorHAnsi" w:cstheme="minorHAnsi"/>
          <w:sz w:val="20"/>
          <w:szCs w:val="20"/>
        </w:rPr>
        <w:t xml:space="preserve">- </w:t>
      </w:r>
      <w:r w:rsidR="00B1542F" w:rsidRPr="00D613CA">
        <w:rPr>
          <w:rFonts w:asciiTheme="minorHAnsi" w:hAnsiTheme="minorHAnsi" w:cstheme="minorHAnsi"/>
          <w:sz w:val="20"/>
          <w:szCs w:val="20"/>
        </w:rPr>
        <w:t>les 4 disciplines d’1AF</w:t>
      </w:r>
      <w:r w:rsidR="009A0BA3" w:rsidRPr="00D613CA">
        <w:rPr>
          <w:rFonts w:asciiTheme="minorHAnsi" w:hAnsiTheme="minorHAnsi" w:cstheme="minorHAnsi"/>
          <w:sz w:val="20"/>
          <w:szCs w:val="20"/>
        </w:rPr>
        <w:t xml:space="preserve"> (arabe, math, instruction civique, instruction islamique) ;</w:t>
      </w:r>
    </w:p>
    <w:p w14:paraId="7979677C" w14:textId="77777777" w:rsidR="00CE16EC" w:rsidRPr="00D613CA" w:rsidRDefault="00CE16EC" w:rsidP="00B81B2D">
      <w:pPr>
        <w:ind w:firstLine="708"/>
        <w:rPr>
          <w:rFonts w:asciiTheme="minorHAnsi" w:hAnsiTheme="minorHAnsi" w:cstheme="minorHAnsi"/>
          <w:sz w:val="20"/>
          <w:szCs w:val="20"/>
        </w:rPr>
      </w:pPr>
      <w:r w:rsidRPr="00D613CA">
        <w:rPr>
          <w:rFonts w:asciiTheme="minorHAnsi" w:hAnsiTheme="minorHAnsi" w:cstheme="minorHAnsi"/>
          <w:sz w:val="20"/>
          <w:szCs w:val="20"/>
        </w:rPr>
        <w:t xml:space="preserve">- </w:t>
      </w:r>
      <w:r w:rsidR="00B1542F" w:rsidRPr="00D613CA">
        <w:rPr>
          <w:rFonts w:asciiTheme="minorHAnsi" w:hAnsiTheme="minorHAnsi" w:cstheme="minorHAnsi"/>
          <w:sz w:val="20"/>
          <w:szCs w:val="20"/>
        </w:rPr>
        <w:t>les 5 disciplines de 2AF</w:t>
      </w:r>
      <w:r w:rsidR="009A0BA3" w:rsidRPr="00D613CA">
        <w:rPr>
          <w:rFonts w:asciiTheme="minorHAnsi" w:hAnsiTheme="minorHAnsi" w:cstheme="minorHAnsi"/>
          <w:sz w:val="20"/>
          <w:szCs w:val="20"/>
        </w:rPr>
        <w:t xml:space="preserve"> (celles de 1AF + le français) ;</w:t>
      </w:r>
    </w:p>
    <w:p w14:paraId="4183F83B" w14:textId="77777777" w:rsidR="00B1542F" w:rsidRPr="00D613CA" w:rsidRDefault="00CE16EC" w:rsidP="00B81B2D">
      <w:pPr>
        <w:ind w:firstLine="708"/>
        <w:rPr>
          <w:rFonts w:asciiTheme="minorHAnsi" w:hAnsiTheme="minorHAnsi" w:cstheme="minorHAnsi"/>
          <w:sz w:val="20"/>
          <w:szCs w:val="20"/>
        </w:rPr>
      </w:pPr>
      <w:r w:rsidRPr="00D613CA">
        <w:rPr>
          <w:rFonts w:asciiTheme="minorHAnsi" w:hAnsiTheme="minorHAnsi" w:cstheme="minorHAnsi"/>
          <w:sz w:val="20"/>
          <w:szCs w:val="20"/>
        </w:rPr>
        <w:t xml:space="preserve">- </w:t>
      </w:r>
      <w:r w:rsidR="00B1542F" w:rsidRPr="00D613CA">
        <w:rPr>
          <w:rFonts w:asciiTheme="minorHAnsi" w:hAnsiTheme="minorHAnsi" w:cstheme="minorHAnsi"/>
          <w:sz w:val="20"/>
          <w:szCs w:val="20"/>
        </w:rPr>
        <w:t>les 3 disciplines considérées comme prioritaires de la 3AF à la 6AF (arabe, mathématiques, français).</w:t>
      </w:r>
    </w:p>
    <w:p w14:paraId="7ED6D6C2" w14:textId="77777777" w:rsidR="00B1542F" w:rsidRPr="00D613CA" w:rsidRDefault="00B1542F" w:rsidP="00B81B2D">
      <w:pPr>
        <w:spacing w:before="120"/>
        <w:jc w:val="both"/>
        <w:rPr>
          <w:rFonts w:asciiTheme="minorHAnsi" w:hAnsiTheme="minorHAnsi" w:cstheme="minorHAnsi"/>
          <w:sz w:val="20"/>
          <w:szCs w:val="20"/>
        </w:rPr>
      </w:pPr>
      <w:r w:rsidRPr="00D613CA">
        <w:rPr>
          <w:rFonts w:asciiTheme="minorHAnsi" w:hAnsiTheme="minorHAnsi" w:cstheme="minorHAnsi"/>
          <w:sz w:val="20"/>
          <w:szCs w:val="20"/>
        </w:rPr>
        <w:t xml:space="preserve">En 2022, 53 titres (25 de l’enseignement </w:t>
      </w:r>
      <w:r w:rsidR="00CE16EC" w:rsidRPr="00D613CA">
        <w:rPr>
          <w:rFonts w:asciiTheme="minorHAnsi" w:hAnsiTheme="minorHAnsi" w:cstheme="minorHAnsi"/>
          <w:sz w:val="20"/>
          <w:szCs w:val="20"/>
        </w:rPr>
        <w:t>primaire</w:t>
      </w:r>
      <w:r w:rsidRPr="00D613CA">
        <w:rPr>
          <w:rFonts w:asciiTheme="minorHAnsi" w:hAnsiTheme="minorHAnsi" w:cstheme="minorHAnsi"/>
          <w:sz w:val="20"/>
          <w:szCs w:val="20"/>
        </w:rPr>
        <w:t xml:space="preserve">, 28 de l’enseignement secondaire collège) ont été </w:t>
      </w:r>
      <w:r w:rsidR="00A63FA4" w:rsidRPr="00D613CA">
        <w:rPr>
          <w:rFonts w:asciiTheme="minorHAnsi" w:hAnsiTheme="minorHAnsi" w:cstheme="minorHAnsi"/>
          <w:sz w:val="20"/>
          <w:szCs w:val="20"/>
        </w:rPr>
        <w:t>imprimés</w:t>
      </w:r>
      <w:r w:rsidRPr="00D613CA">
        <w:rPr>
          <w:rFonts w:asciiTheme="minorHAnsi" w:hAnsiTheme="minorHAnsi" w:cstheme="minorHAnsi"/>
          <w:sz w:val="20"/>
          <w:szCs w:val="20"/>
        </w:rPr>
        <w:t>.</w:t>
      </w:r>
      <w:r w:rsidR="00CE16EC" w:rsidRPr="00D613CA">
        <w:rPr>
          <w:rFonts w:asciiTheme="minorHAnsi" w:hAnsiTheme="minorHAnsi" w:cstheme="minorHAnsi"/>
          <w:sz w:val="20"/>
          <w:szCs w:val="20"/>
        </w:rPr>
        <w:t xml:space="preserve"> Pour l’enseignement primaire, </w:t>
      </w:r>
      <w:r w:rsidR="00070EA2" w:rsidRPr="00D613CA">
        <w:rPr>
          <w:rFonts w:asciiTheme="minorHAnsi" w:hAnsiTheme="minorHAnsi" w:cstheme="minorHAnsi"/>
          <w:sz w:val="20"/>
          <w:szCs w:val="20"/>
        </w:rPr>
        <w:t xml:space="preserve">les choix ont été faits de </w:t>
      </w:r>
      <w:r w:rsidR="00CE16EC" w:rsidRPr="00D613CA">
        <w:rPr>
          <w:rFonts w:asciiTheme="minorHAnsi" w:hAnsiTheme="minorHAnsi" w:cstheme="minorHAnsi"/>
          <w:sz w:val="20"/>
          <w:szCs w:val="20"/>
        </w:rPr>
        <w:t>:</w:t>
      </w:r>
    </w:p>
    <w:p w14:paraId="12F9BCD3" w14:textId="77777777" w:rsidR="00CE16EC" w:rsidRPr="00D613CA" w:rsidRDefault="00CE16EC" w:rsidP="00B81B2D">
      <w:pPr>
        <w:jc w:val="both"/>
        <w:rPr>
          <w:rFonts w:asciiTheme="minorHAnsi" w:hAnsiTheme="minorHAnsi" w:cstheme="minorHAnsi"/>
          <w:sz w:val="20"/>
          <w:szCs w:val="20"/>
        </w:rPr>
      </w:pPr>
      <w:r w:rsidRPr="00D613CA">
        <w:rPr>
          <w:rFonts w:asciiTheme="minorHAnsi" w:hAnsiTheme="minorHAnsi" w:cstheme="minorHAnsi"/>
          <w:sz w:val="20"/>
          <w:szCs w:val="20"/>
        </w:rPr>
        <w:t xml:space="preserve"> </w:t>
      </w:r>
      <w:r w:rsidRPr="00D613CA">
        <w:rPr>
          <w:rFonts w:asciiTheme="minorHAnsi" w:hAnsiTheme="minorHAnsi" w:cstheme="minorHAnsi"/>
          <w:sz w:val="20"/>
          <w:szCs w:val="20"/>
        </w:rPr>
        <w:tab/>
        <w:t xml:space="preserve">- 1AF : compléter le nombre de manuels dans 2 matières essentielles : arabe et math </w:t>
      </w:r>
    </w:p>
    <w:p w14:paraId="11CDB74F" w14:textId="77777777" w:rsidR="00CE16EC" w:rsidRPr="00D613CA" w:rsidRDefault="00CE16EC" w:rsidP="00B81B2D">
      <w:pPr>
        <w:ind w:hanging="283"/>
        <w:jc w:val="both"/>
        <w:rPr>
          <w:rFonts w:asciiTheme="minorHAnsi" w:hAnsiTheme="minorHAnsi" w:cstheme="minorHAnsi"/>
          <w:sz w:val="20"/>
          <w:szCs w:val="20"/>
        </w:rPr>
      </w:pPr>
      <w:r w:rsidRPr="00D613CA">
        <w:rPr>
          <w:rFonts w:asciiTheme="minorHAnsi" w:hAnsiTheme="minorHAnsi" w:cstheme="minorHAnsi"/>
          <w:sz w:val="20"/>
          <w:szCs w:val="20"/>
        </w:rPr>
        <w:tab/>
        <w:t>- 2AF : compléter le nombre de manuels dans 2 matières essentielles : arabe et français</w:t>
      </w:r>
    </w:p>
    <w:p w14:paraId="1BFDFE36" w14:textId="77777777" w:rsidR="00CE16EC" w:rsidRPr="00D613CA" w:rsidRDefault="00CE16EC" w:rsidP="00B81B2D">
      <w:pPr>
        <w:ind w:firstLine="708"/>
        <w:jc w:val="both"/>
        <w:rPr>
          <w:rFonts w:asciiTheme="minorHAnsi" w:hAnsiTheme="minorHAnsi" w:cstheme="minorHAnsi"/>
          <w:sz w:val="20"/>
          <w:szCs w:val="20"/>
        </w:rPr>
      </w:pPr>
      <w:r w:rsidRPr="00D613CA">
        <w:rPr>
          <w:rFonts w:asciiTheme="minorHAnsi" w:hAnsiTheme="minorHAnsi" w:cstheme="minorHAnsi"/>
          <w:sz w:val="20"/>
          <w:szCs w:val="20"/>
        </w:rPr>
        <w:t>- 3AF : imprimer un manuel dans les 7 matières du programme</w:t>
      </w:r>
    </w:p>
    <w:p w14:paraId="7A0E0D0B" w14:textId="77777777" w:rsidR="00CE16EC" w:rsidRPr="00D613CA" w:rsidRDefault="00CE16EC" w:rsidP="00B81B2D">
      <w:pPr>
        <w:jc w:val="both"/>
        <w:rPr>
          <w:rFonts w:asciiTheme="minorHAnsi" w:hAnsiTheme="minorHAnsi" w:cstheme="minorHAnsi"/>
          <w:sz w:val="20"/>
          <w:szCs w:val="20"/>
        </w:rPr>
      </w:pPr>
      <w:r w:rsidRPr="00D613CA">
        <w:rPr>
          <w:rFonts w:asciiTheme="minorHAnsi" w:hAnsiTheme="minorHAnsi" w:cstheme="minorHAnsi"/>
          <w:sz w:val="20"/>
          <w:szCs w:val="20"/>
        </w:rPr>
        <w:t>- 4AF</w:t>
      </w:r>
      <w:r w:rsidR="009A0BA3" w:rsidRPr="00D613CA">
        <w:rPr>
          <w:rFonts w:asciiTheme="minorHAnsi" w:hAnsiTheme="minorHAnsi" w:cstheme="minorHAnsi"/>
          <w:sz w:val="20"/>
          <w:szCs w:val="20"/>
        </w:rPr>
        <w:t xml:space="preserve"> à 6AF</w:t>
      </w:r>
      <w:r w:rsidRPr="00D613CA">
        <w:rPr>
          <w:rFonts w:asciiTheme="minorHAnsi" w:hAnsiTheme="minorHAnsi" w:cstheme="minorHAnsi"/>
          <w:sz w:val="20"/>
          <w:szCs w:val="20"/>
        </w:rPr>
        <w:t xml:space="preserve"> : </w:t>
      </w:r>
      <w:r w:rsidR="009A0BA3" w:rsidRPr="00D613CA">
        <w:rPr>
          <w:rFonts w:asciiTheme="minorHAnsi" w:hAnsiTheme="minorHAnsi" w:cstheme="minorHAnsi"/>
          <w:sz w:val="20"/>
          <w:szCs w:val="20"/>
        </w:rPr>
        <w:t>compléter l’offre en imprimant</w:t>
      </w:r>
      <w:r w:rsidRPr="00D613CA">
        <w:rPr>
          <w:rFonts w:asciiTheme="minorHAnsi" w:hAnsiTheme="minorHAnsi" w:cstheme="minorHAnsi"/>
          <w:sz w:val="20"/>
          <w:szCs w:val="20"/>
        </w:rPr>
        <w:t xml:space="preserve"> les manuels des matières considérées comme secondaires (4 matières/7) </w:t>
      </w:r>
    </w:p>
    <w:p w14:paraId="08175E61" w14:textId="77777777" w:rsidR="002061F8" w:rsidRPr="00D613CA" w:rsidRDefault="00A63FA4" w:rsidP="00B81B2D">
      <w:pPr>
        <w:jc w:val="both"/>
        <w:rPr>
          <w:rFonts w:asciiTheme="minorHAnsi" w:hAnsiTheme="minorHAnsi" w:cstheme="minorHAnsi"/>
          <w:sz w:val="20"/>
          <w:szCs w:val="20"/>
        </w:rPr>
      </w:pPr>
      <w:r w:rsidRPr="00D613CA">
        <w:rPr>
          <w:rFonts w:asciiTheme="minorHAnsi" w:hAnsiTheme="minorHAnsi" w:cstheme="minorHAnsi"/>
          <w:sz w:val="20"/>
          <w:szCs w:val="20"/>
        </w:rPr>
        <w:t>- En 2023, 100 titres (39 titres pour le primaire, 28 pour le collège et 33 pour le lycée) ont été imprimés.</w:t>
      </w:r>
      <w:r w:rsidR="00070EA2" w:rsidRPr="00D613CA">
        <w:rPr>
          <w:rFonts w:asciiTheme="minorHAnsi" w:hAnsiTheme="minorHAnsi" w:cstheme="minorHAnsi"/>
          <w:sz w:val="20"/>
          <w:szCs w:val="20"/>
        </w:rPr>
        <w:t xml:space="preserve"> L’ensemble des titres existants ont été imprimés, 33 titres destinés au lycée (4AS à 7AS) ont été ajoutés.</w:t>
      </w:r>
    </w:p>
    <w:p w14:paraId="038C5AA0" w14:textId="77777777" w:rsidR="005453F2" w:rsidRPr="00D613CA" w:rsidRDefault="005453F2" w:rsidP="00B81B2D">
      <w:pPr>
        <w:rPr>
          <w:rFonts w:asciiTheme="minorHAnsi" w:hAnsiTheme="minorHAnsi" w:cstheme="minorHAnsi"/>
          <w:sz w:val="20"/>
          <w:szCs w:val="20"/>
        </w:rPr>
      </w:pPr>
    </w:p>
    <w:p w14:paraId="3A7D661F" w14:textId="77777777" w:rsidR="00C65926" w:rsidRPr="00D613CA" w:rsidRDefault="00C65926" w:rsidP="00B81B2D">
      <w:pPr>
        <w:jc w:val="both"/>
        <w:rPr>
          <w:rFonts w:asciiTheme="minorHAnsi" w:hAnsiTheme="minorHAnsi" w:cstheme="minorHAnsi"/>
          <w:sz w:val="20"/>
          <w:szCs w:val="20"/>
        </w:rPr>
      </w:pPr>
      <w:r w:rsidRPr="00D613CA">
        <w:rPr>
          <w:rFonts w:asciiTheme="minorHAnsi" w:hAnsiTheme="minorHAnsi" w:cstheme="minorHAnsi"/>
          <w:sz w:val="20"/>
          <w:szCs w:val="20"/>
        </w:rPr>
        <w:t>- Le choix des tirages</w:t>
      </w:r>
      <w:r w:rsidR="00A63FA4" w:rsidRPr="00D613CA">
        <w:rPr>
          <w:rFonts w:asciiTheme="minorHAnsi" w:hAnsiTheme="minorHAnsi" w:cstheme="minorHAnsi"/>
          <w:sz w:val="20"/>
          <w:szCs w:val="20"/>
        </w:rPr>
        <w:t xml:space="preserve"> a été fait selon </w:t>
      </w:r>
      <w:r w:rsidR="00B2371D" w:rsidRPr="00D613CA">
        <w:rPr>
          <w:rFonts w:asciiTheme="minorHAnsi" w:hAnsiTheme="minorHAnsi" w:cstheme="minorHAnsi"/>
          <w:sz w:val="20"/>
          <w:szCs w:val="20"/>
        </w:rPr>
        <w:t xml:space="preserve">les données </w:t>
      </w:r>
      <w:r w:rsidR="00A63FA4" w:rsidRPr="00D613CA">
        <w:rPr>
          <w:rFonts w:asciiTheme="minorHAnsi" w:hAnsiTheme="minorHAnsi" w:cstheme="minorHAnsi"/>
          <w:sz w:val="20"/>
          <w:szCs w:val="20"/>
        </w:rPr>
        <w:t xml:space="preserve">du nombre d’élèves </w:t>
      </w:r>
      <w:r w:rsidR="00B2371D" w:rsidRPr="00D613CA">
        <w:rPr>
          <w:rFonts w:asciiTheme="minorHAnsi" w:hAnsiTheme="minorHAnsi" w:cstheme="minorHAnsi"/>
          <w:sz w:val="20"/>
          <w:szCs w:val="20"/>
        </w:rPr>
        <w:t>fournies par le MENRSE</w:t>
      </w:r>
      <w:r w:rsidR="00A63FA4" w:rsidRPr="00D613CA">
        <w:rPr>
          <w:rFonts w:asciiTheme="minorHAnsi" w:hAnsiTheme="minorHAnsi" w:cstheme="minorHAnsi"/>
          <w:sz w:val="20"/>
          <w:szCs w:val="20"/>
        </w:rPr>
        <w:t xml:space="preserve">. </w:t>
      </w:r>
      <w:r w:rsidR="00070EA2" w:rsidRPr="00D613CA">
        <w:rPr>
          <w:rFonts w:asciiTheme="minorHAnsi" w:hAnsiTheme="minorHAnsi" w:cstheme="minorHAnsi"/>
          <w:sz w:val="20"/>
          <w:szCs w:val="20"/>
        </w:rPr>
        <w:t xml:space="preserve">En 2023, </w:t>
      </w:r>
      <w:r w:rsidR="00D836EE" w:rsidRPr="00D613CA">
        <w:rPr>
          <w:rFonts w:asciiTheme="minorHAnsi" w:hAnsiTheme="minorHAnsi" w:cstheme="minorHAnsi"/>
          <w:sz w:val="20"/>
          <w:szCs w:val="20"/>
        </w:rPr>
        <w:t xml:space="preserve">il a été décidé </w:t>
      </w:r>
      <w:r w:rsidR="00070EA2" w:rsidRPr="00D613CA">
        <w:rPr>
          <w:rFonts w:asciiTheme="minorHAnsi" w:hAnsiTheme="minorHAnsi" w:cstheme="minorHAnsi"/>
          <w:sz w:val="20"/>
          <w:szCs w:val="20"/>
        </w:rPr>
        <w:t xml:space="preserve">d’imprimer une quantité de chaque titre </w:t>
      </w:r>
      <w:r w:rsidR="00D836EE" w:rsidRPr="00D613CA">
        <w:rPr>
          <w:rFonts w:asciiTheme="minorHAnsi" w:hAnsiTheme="minorHAnsi" w:cstheme="minorHAnsi"/>
          <w:sz w:val="20"/>
          <w:szCs w:val="20"/>
        </w:rPr>
        <w:t>afin que le plus grand nombre de</w:t>
      </w:r>
      <w:r w:rsidR="00070EA2" w:rsidRPr="00D613CA">
        <w:rPr>
          <w:rFonts w:asciiTheme="minorHAnsi" w:hAnsiTheme="minorHAnsi" w:cstheme="minorHAnsi"/>
          <w:sz w:val="20"/>
          <w:szCs w:val="20"/>
        </w:rPr>
        <w:t xml:space="preserve"> titres existe</w:t>
      </w:r>
      <w:r w:rsidR="00D836EE" w:rsidRPr="00D613CA">
        <w:rPr>
          <w:rFonts w:asciiTheme="minorHAnsi" w:hAnsiTheme="minorHAnsi" w:cstheme="minorHAnsi"/>
          <w:sz w:val="20"/>
          <w:szCs w:val="20"/>
        </w:rPr>
        <w:t xml:space="preserve"> pour tous les niveaux de classe, de la 1AF à la 7AS (du primaire à la fin du secondaire)</w:t>
      </w:r>
      <w:r w:rsidR="00070EA2" w:rsidRPr="00D613CA">
        <w:rPr>
          <w:rFonts w:asciiTheme="minorHAnsi" w:hAnsiTheme="minorHAnsi" w:cstheme="minorHAnsi"/>
          <w:sz w:val="20"/>
          <w:szCs w:val="20"/>
        </w:rPr>
        <w:t>.</w:t>
      </w:r>
      <w:r w:rsidR="005453F2" w:rsidRPr="00D613CA">
        <w:rPr>
          <w:rFonts w:asciiTheme="minorHAnsi" w:hAnsiTheme="minorHAnsi" w:cstheme="minorHAnsi"/>
          <w:sz w:val="20"/>
          <w:szCs w:val="20"/>
        </w:rPr>
        <w:t xml:space="preserve"> L’appel d’offres 2023 prévoit ainsi l’impression de 100 titres.</w:t>
      </w:r>
    </w:p>
    <w:p w14:paraId="77C37D5D" w14:textId="77777777" w:rsidR="00B973D1" w:rsidRPr="00D613CA" w:rsidRDefault="00B973D1" w:rsidP="00B81B2D">
      <w:pPr>
        <w:pStyle w:val="Paragraphedeliste"/>
        <w:spacing w:after="0" w:line="240" w:lineRule="auto"/>
        <w:ind w:left="0" w:firstLine="424"/>
        <w:rPr>
          <w:rFonts w:cstheme="minorHAnsi"/>
          <w:sz w:val="20"/>
          <w:szCs w:val="20"/>
        </w:rPr>
      </w:pPr>
    </w:p>
    <w:p w14:paraId="21AD4B47" w14:textId="77777777" w:rsidR="007519AC" w:rsidRPr="00D613CA" w:rsidRDefault="007519AC" w:rsidP="00B81B2D">
      <w:pPr>
        <w:pStyle w:val="Titre3"/>
        <w:numPr>
          <w:ilvl w:val="0"/>
          <w:numId w:val="12"/>
        </w:numPr>
        <w:spacing w:after="120"/>
        <w:ind w:left="0" w:hanging="357"/>
        <w:rPr>
          <w:rFonts w:asciiTheme="minorHAnsi" w:hAnsiTheme="minorHAnsi" w:cstheme="minorHAnsi"/>
          <w:sz w:val="20"/>
          <w:szCs w:val="20"/>
        </w:rPr>
      </w:pPr>
      <w:bookmarkStart w:id="10" w:name="_Toc145593410"/>
      <w:r w:rsidRPr="00D613CA">
        <w:rPr>
          <w:rFonts w:asciiTheme="minorHAnsi" w:hAnsiTheme="minorHAnsi" w:cstheme="minorHAnsi"/>
          <w:sz w:val="20"/>
          <w:szCs w:val="20"/>
        </w:rPr>
        <w:t xml:space="preserve">Processus de </w:t>
      </w:r>
      <w:r w:rsidR="00011E40" w:rsidRPr="00D613CA">
        <w:rPr>
          <w:rFonts w:asciiTheme="minorHAnsi" w:hAnsiTheme="minorHAnsi" w:cstheme="minorHAnsi"/>
          <w:sz w:val="20"/>
          <w:szCs w:val="20"/>
        </w:rPr>
        <w:t>p</w:t>
      </w:r>
      <w:r w:rsidRPr="00D613CA">
        <w:rPr>
          <w:rFonts w:asciiTheme="minorHAnsi" w:hAnsiTheme="minorHAnsi" w:cstheme="minorHAnsi"/>
          <w:sz w:val="20"/>
          <w:szCs w:val="20"/>
        </w:rPr>
        <w:t xml:space="preserve">assation des </w:t>
      </w:r>
      <w:r w:rsidR="002061F8" w:rsidRPr="00D613CA">
        <w:rPr>
          <w:rFonts w:asciiTheme="minorHAnsi" w:hAnsiTheme="minorHAnsi" w:cstheme="minorHAnsi"/>
          <w:sz w:val="20"/>
          <w:szCs w:val="20"/>
        </w:rPr>
        <w:t>m</w:t>
      </w:r>
      <w:r w:rsidRPr="00D613CA">
        <w:rPr>
          <w:rFonts w:asciiTheme="minorHAnsi" w:hAnsiTheme="minorHAnsi" w:cstheme="minorHAnsi"/>
          <w:sz w:val="20"/>
          <w:szCs w:val="20"/>
        </w:rPr>
        <w:t>archés</w:t>
      </w:r>
      <w:bookmarkEnd w:id="10"/>
    </w:p>
    <w:p w14:paraId="102DAB40" w14:textId="77777777" w:rsidR="007519AC" w:rsidRPr="00D613CA" w:rsidRDefault="00BA2781" w:rsidP="00B81B2D">
      <w:pPr>
        <w:pStyle w:val="Paragraphedeliste"/>
        <w:numPr>
          <w:ilvl w:val="0"/>
          <w:numId w:val="1"/>
        </w:numPr>
        <w:spacing w:after="0" w:line="240" w:lineRule="auto"/>
        <w:ind w:left="0" w:hanging="284"/>
        <w:jc w:val="both"/>
        <w:rPr>
          <w:rFonts w:cstheme="minorHAnsi"/>
          <w:sz w:val="20"/>
          <w:szCs w:val="20"/>
        </w:rPr>
      </w:pPr>
      <w:r w:rsidRPr="00D613CA">
        <w:rPr>
          <w:rFonts w:cstheme="minorHAnsi"/>
          <w:sz w:val="20"/>
          <w:szCs w:val="20"/>
        </w:rPr>
        <w:t> </w:t>
      </w:r>
      <w:r w:rsidR="007519AC" w:rsidRPr="00D613CA">
        <w:rPr>
          <w:rFonts w:cstheme="minorHAnsi"/>
          <w:sz w:val="20"/>
          <w:szCs w:val="20"/>
        </w:rPr>
        <w:t xml:space="preserve">Un dossier d’Appel d’Offre International a été lancé le 28 </w:t>
      </w:r>
      <w:r w:rsidR="00B973D1" w:rsidRPr="00D613CA">
        <w:rPr>
          <w:rFonts w:cstheme="minorHAnsi"/>
          <w:sz w:val="20"/>
          <w:szCs w:val="20"/>
        </w:rPr>
        <w:t>f</w:t>
      </w:r>
      <w:r w:rsidR="007519AC" w:rsidRPr="00D613CA">
        <w:rPr>
          <w:rFonts w:cstheme="minorHAnsi"/>
          <w:sz w:val="20"/>
          <w:szCs w:val="20"/>
        </w:rPr>
        <w:t xml:space="preserve">évrier 2022 pour l’acquisition de 1,4 Millions de </w:t>
      </w:r>
      <w:r w:rsidR="00B973D1" w:rsidRPr="00D613CA">
        <w:rPr>
          <w:rFonts w:cstheme="minorHAnsi"/>
          <w:sz w:val="20"/>
          <w:szCs w:val="20"/>
        </w:rPr>
        <w:t>m</w:t>
      </w:r>
      <w:r w:rsidR="007519AC" w:rsidRPr="00D613CA">
        <w:rPr>
          <w:rFonts w:cstheme="minorHAnsi"/>
          <w:sz w:val="20"/>
          <w:szCs w:val="20"/>
        </w:rPr>
        <w:t xml:space="preserve">anuels </w:t>
      </w:r>
      <w:r w:rsidR="00B973D1" w:rsidRPr="00D613CA">
        <w:rPr>
          <w:rFonts w:cstheme="minorHAnsi"/>
          <w:sz w:val="20"/>
          <w:szCs w:val="20"/>
        </w:rPr>
        <w:t>s</w:t>
      </w:r>
      <w:r w:rsidR="007519AC" w:rsidRPr="00D613CA">
        <w:rPr>
          <w:rFonts w:cstheme="minorHAnsi"/>
          <w:sz w:val="20"/>
          <w:szCs w:val="20"/>
        </w:rPr>
        <w:t>colaires (DAO N° 001/IPN/2022).</w:t>
      </w:r>
    </w:p>
    <w:p w14:paraId="430F8287" w14:textId="77777777" w:rsidR="007519AC" w:rsidRPr="00D613CA" w:rsidRDefault="007519AC" w:rsidP="00B81B2D">
      <w:pPr>
        <w:pStyle w:val="Paragraphedeliste"/>
        <w:numPr>
          <w:ilvl w:val="0"/>
          <w:numId w:val="1"/>
        </w:numPr>
        <w:spacing w:after="0" w:line="240" w:lineRule="auto"/>
        <w:ind w:left="0" w:hanging="284"/>
        <w:jc w:val="both"/>
        <w:rPr>
          <w:rFonts w:cstheme="minorHAnsi"/>
          <w:sz w:val="20"/>
          <w:szCs w:val="20"/>
        </w:rPr>
      </w:pPr>
      <w:r w:rsidRPr="00D613CA">
        <w:rPr>
          <w:rFonts w:cstheme="minorHAnsi"/>
          <w:sz w:val="20"/>
          <w:szCs w:val="20"/>
        </w:rPr>
        <w:t>L’ouverture des plis a eu lieu le 14 Avril 2022 et 11 soumissionnaires avaient présenté des offres.</w:t>
      </w:r>
    </w:p>
    <w:p w14:paraId="450F4B6F" w14:textId="77777777" w:rsidR="007519AC" w:rsidRPr="00D613CA" w:rsidRDefault="007519AC" w:rsidP="00B81B2D">
      <w:pPr>
        <w:pStyle w:val="Paragraphedeliste"/>
        <w:numPr>
          <w:ilvl w:val="0"/>
          <w:numId w:val="1"/>
        </w:numPr>
        <w:spacing w:after="0" w:line="240" w:lineRule="auto"/>
        <w:ind w:left="0" w:hanging="284"/>
        <w:jc w:val="both"/>
        <w:rPr>
          <w:rFonts w:cstheme="minorHAnsi"/>
          <w:sz w:val="20"/>
          <w:szCs w:val="20"/>
        </w:rPr>
      </w:pPr>
      <w:r w:rsidRPr="00D613CA">
        <w:rPr>
          <w:rFonts w:cstheme="minorHAnsi"/>
          <w:sz w:val="20"/>
          <w:szCs w:val="20"/>
        </w:rPr>
        <w:t xml:space="preserve">Le processus d’évaluation des offres s’est achevé et le rapport d’évaluation a été approuvé le 22 Avril 2022 par la Commission de </w:t>
      </w:r>
      <w:r w:rsidR="00B973D1" w:rsidRPr="00D613CA">
        <w:rPr>
          <w:rFonts w:cstheme="minorHAnsi"/>
          <w:sz w:val="20"/>
          <w:szCs w:val="20"/>
        </w:rPr>
        <w:t>p</w:t>
      </w:r>
      <w:r w:rsidRPr="00D613CA">
        <w:rPr>
          <w:rFonts w:cstheme="minorHAnsi"/>
          <w:sz w:val="20"/>
          <w:szCs w:val="20"/>
        </w:rPr>
        <w:t xml:space="preserve">assation des Marchés de l’Education </w:t>
      </w:r>
      <w:r w:rsidR="00B973D1" w:rsidRPr="00D613CA">
        <w:rPr>
          <w:rFonts w:cstheme="minorHAnsi"/>
          <w:sz w:val="20"/>
          <w:szCs w:val="20"/>
        </w:rPr>
        <w:t>n</w:t>
      </w:r>
      <w:r w:rsidRPr="00D613CA">
        <w:rPr>
          <w:rFonts w:cstheme="minorHAnsi"/>
          <w:sz w:val="20"/>
          <w:szCs w:val="20"/>
        </w:rPr>
        <w:t>ationale.</w:t>
      </w:r>
    </w:p>
    <w:p w14:paraId="76CDCBB8" w14:textId="77777777" w:rsidR="007519AC" w:rsidRPr="00D613CA" w:rsidRDefault="007519AC" w:rsidP="00B81B2D">
      <w:pPr>
        <w:pStyle w:val="Paragraphedeliste"/>
        <w:numPr>
          <w:ilvl w:val="0"/>
          <w:numId w:val="1"/>
        </w:numPr>
        <w:spacing w:after="0" w:line="240" w:lineRule="auto"/>
        <w:ind w:left="0" w:hanging="284"/>
        <w:jc w:val="both"/>
        <w:rPr>
          <w:rFonts w:cstheme="minorHAnsi"/>
          <w:sz w:val="20"/>
          <w:szCs w:val="20"/>
        </w:rPr>
      </w:pPr>
      <w:r w:rsidRPr="00D613CA">
        <w:rPr>
          <w:rFonts w:cstheme="minorHAnsi"/>
          <w:sz w:val="20"/>
          <w:szCs w:val="20"/>
        </w:rPr>
        <w:t>La Commission Nationale de Contrôle des Marchés Publics a approuvé les résultats de l’Evaluation le 28 Avril 2022.</w:t>
      </w:r>
    </w:p>
    <w:p w14:paraId="500D4F59" w14:textId="77777777" w:rsidR="007519AC" w:rsidRPr="00D613CA" w:rsidRDefault="007519AC" w:rsidP="00B81B2D">
      <w:pPr>
        <w:pStyle w:val="Paragraphedeliste"/>
        <w:numPr>
          <w:ilvl w:val="0"/>
          <w:numId w:val="1"/>
        </w:numPr>
        <w:spacing w:after="0" w:line="240" w:lineRule="auto"/>
        <w:ind w:left="0" w:hanging="284"/>
        <w:jc w:val="both"/>
        <w:rPr>
          <w:rFonts w:cstheme="minorHAnsi"/>
          <w:sz w:val="20"/>
          <w:szCs w:val="20"/>
        </w:rPr>
      </w:pPr>
      <w:r w:rsidRPr="00D613CA">
        <w:rPr>
          <w:rFonts w:cstheme="minorHAnsi"/>
          <w:sz w:val="20"/>
          <w:szCs w:val="20"/>
        </w:rPr>
        <w:t>Le marché a été attribué à la Société PITAMBRA BOOKS PVT LTD (Inde) pour un montant de 1 201</w:t>
      </w:r>
      <w:r w:rsidR="00B2371D" w:rsidRPr="00D613CA">
        <w:rPr>
          <w:rFonts w:cstheme="minorHAnsi"/>
          <w:sz w:val="20"/>
          <w:szCs w:val="20"/>
        </w:rPr>
        <w:t> </w:t>
      </w:r>
      <w:r w:rsidRPr="00D613CA">
        <w:rPr>
          <w:rFonts w:cstheme="minorHAnsi"/>
          <w:sz w:val="20"/>
          <w:szCs w:val="20"/>
        </w:rPr>
        <w:t>420</w:t>
      </w:r>
      <w:r w:rsidR="00B2371D" w:rsidRPr="00D613CA">
        <w:rPr>
          <w:rFonts w:cstheme="minorHAnsi"/>
          <w:sz w:val="20"/>
          <w:szCs w:val="20"/>
        </w:rPr>
        <w:t> </w:t>
      </w:r>
      <w:r w:rsidRPr="00D613CA">
        <w:rPr>
          <w:rFonts w:cstheme="minorHAnsi"/>
          <w:sz w:val="20"/>
          <w:szCs w:val="20"/>
        </w:rPr>
        <w:t>dollars US et un délai d’exécution de 90 jours à partir de la date de Bon à Tirer.</w:t>
      </w:r>
    </w:p>
    <w:p w14:paraId="29A9ECC3" w14:textId="77777777" w:rsidR="00B973D1" w:rsidRPr="00D613CA" w:rsidRDefault="007519AC" w:rsidP="00B81B2D">
      <w:pPr>
        <w:pStyle w:val="Paragraphedeliste"/>
        <w:numPr>
          <w:ilvl w:val="0"/>
          <w:numId w:val="1"/>
        </w:numPr>
        <w:spacing w:after="0" w:line="240" w:lineRule="auto"/>
        <w:ind w:left="0" w:hanging="284"/>
        <w:jc w:val="both"/>
        <w:rPr>
          <w:rFonts w:cstheme="minorHAnsi"/>
          <w:sz w:val="20"/>
          <w:szCs w:val="20"/>
        </w:rPr>
      </w:pPr>
      <w:r w:rsidRPr="00D613CA">
        <w:rPr>
          <w:rFonts w:cstheme="minorHAnsi"/>
          <w:sz w:val="20"/>
          <w:szCs w:val="20"/>
        </w:rPr>
        <w:t>Le contrat a été signé par le DG de l’IPN et le Président de PITAMBRA BOOKS puis approuvé par le Ministre de l’Education Nationale le 5 Août 2022 et enregistré sous le N° 0295/F/001/CPMP/MENFTR/2022</w:t>
      </w:r>
      <w:r w:rsidR="00B973D1" w:rsidRPr="00D613CA">
        <w:rPr>
          <w:rFonts w:cstheme="minorHAnsi"/>
          <w:sz w:val="20"/>
          <w:szCs w:val="20"/>
        </w:rPr>
        <w:t>.</w:t>
      </w:r>
    </w:p>
    <w:p w14:paraId="76ECD019" w14:textId="77777777" w:rsidR="00070EA2" w:rsidRPr="00D613CA" w:rsidRDefault="00B973D1" w:rsidP="00B81B2D">
      <w:pPr>
        <w:pStyle w:val="Paragraphedeliste"/>
        <w:numPr>
          <w:ilvl w:val="0"/>
          <w:numId w:val="1"/>
        </w:numPr>
        <w:spacing w:after="0" w:line="240" w:lineRule="auto"/>
        <w:ind w:left="0" w:hanging="284"/>
        <w:jc w:val="both"/>
        <w:rPr>
          <w:rFonts w:cstheme="minorHAnsi"/>
          <w:sz w:val="20"/>
          <w:szCs w:val="20"/>
        </w:rPr>
      </w:pPr>
      <w:r w:rsidRPr="00D613CA">
        <w:rPr>
          <w:rFonts w:cstheme="minorHAnsi"/>
          <w:sz w:val="20"/>
          <w:szCs w:val="20"/>
        </w:rPr>
        <w:t>L</w:t>
      </w:r>
      <w:r w:rsidR="007519AC" w:rsidRPr="00D613CA">
        <w:rPr>
          <w:rFonts w:cstheme="minorHAnsi"/>
          <w:sz w:val="20"/>
          <w:szCs w:val="20"/>
        </w:rPr>
        <w:t xml:space="preserve">e Bon à </w:t>
      </w:r>
      <w:r w:rsidRPr="00D613CA">
        <w:rPr>
          <w:rFonts w:cstheme="minorHAnsi"/>
          <w:sz w:val="20"/>
          <w:szCs w:val="20"/>
        </w:rPr>
        <w:t>t</w:t>
      </w:r>
      <w:r w:rsidR="007519AC" w:rsidRPr="00D613CA">
        <w:rPr>
          <w:rFonts w:cstheme="minorHAnsi"/>
          <w:sz w:val="20"/>
          <w:szCs w:val="20"/>
        </w:rPr>
        <w:t xml:space="preserve">irer </w:t>
      </w:r>
      <w:r w:rsidRPr="00D613CA">
        <w:rPr>
          <w:rFonts w:cstheme="minorHAnsi"/>
          <w:sz w:val="20"/>
          <w:szCs w:val="20"/>
        </w:rPr>
        <w:t xml:space="preserve">a été </w:t>
      </w:r>
      <w:r w:rsidR="007519AC" w:rsidRPr="00D613CA">
        <w:rPr>
          <w:rFonts w:cstheme="minorHAnsi"/>
          <w:sz w:val="20"/>
          <w:szCs w:val="20"/>
        </w:rPr>
        <w:t>délivré à l’attributaire le 10 Août 2022</w:t>
      </w:r>
      <w:r w:rsidR="00B2371D" w:rsidRPr="00D613CA">
        <w:rPr>
          <w:rFonts w:cstheme="minorHAnsi"/>
          <w:sz w:val="20"/>
          <w:szCs w:val="20"/>
        </w:rPr>
        <w:t>.</w:t>
      </w:r>
    </w:p>
    <w:p w14:paraId="75F8586C" w14:textId="77777777" w:rsidR="00070EA2" w:rsidRPr="00D613CA" w:rsidRDefault="00070EA2" w:rsidP="00B81B2D">
      <w:pPr>
        <w:jc w:val="both"/>
        <w:rPr>
          <w:rFonts w:asciiTheme="minorHAnsi" w:hAnsiTheme="minorHAnsi" w:cstheme="minorHAnsi"/>
          <w:sz w:val="20"/>
          <w:szCs w:val="20"/>
        </w:rPr>
      </w:pPr>
    </w:p>
    <w:p w14:paraId="5365257D" w14:textId="77777777" w:rsidR="00070EA2" w:rsidRPr="00D613CA" w:rsidRDefault="00D613CA" w:rsidP="00B81B2D">
      <w:pPr>
        <w:jc w:val="both"/>
        <w:rPr>
          <w:rFonts w:asciiTheme="minorHAnsi" w:hAnsiTheme="minorHAnsi" w:cstheme="minorHAnsi"/>
          <w:sz w:val="20"/>
          <w:szCs w:val="20"/>
        </w:rPr>
      </w:pPr>
      <w:r w:rsidRPr="00D613CA">
        <w:rPr>
          <w:rFonts w:asciiTheme="minorHAnsi" w:hAnsiTheme="minorHAnsi" w:cstheme="minorHAnsi"/>
          <w:sz w:val="20"/>
          <w:szCs w:val="20"/>
        </w:rPr>
        <w:t xml:space="preserve">En 2023, le même processus a été suivi. </w:t>
      </w:r>
      <w:proofErr w:type="spellStart"/>
      <w:proofErr w:type="gramStart"/>
      <w:r w:rsidR="00B2371D" w:rsidRPr="00D613CA">
        <w:rPr>
          <w:rFonts w:asciiTheme="minorHAnsi" w:hAnsiTheme="minorHAnsi" w:cstheme="minorHAnsi"/>
          <w:sz w:val="20"/>
          <w:szCs w:val="20"/>
        </w:rPr>
        <w:t>cf</w:t>
      </w:r>
      <w:proofErr w:type="spellEnd"/>
      <w:proofErr w:type="gramEnd"/>
      <w:r w:rsidR="00B2371D" w:rsidRPr="00D613CA">
        <w:rPr>
          <w:rFonts w:asciiTheme="minorHAnsi" w:hAnsiTheme="minorHAnsi" w:cstheme="minorHAnsi"/>
          <w:sz w:val="20"/>
          <w:szCs w:val="20"/>
        </w:rPr>
        <w:t xml:space="preserve"> annexe</w:t>
      </w:r>
      <w:r w:rsidRPr="00D613CA">
        <w:rPr>
          <w:rFonts w:asciiTheme="minorHAnsi" w:hAnsiTheme="minorHAnsi" w:cstheme="minorHAnsi"/>
          <w:sz w:val="20"/>
          <w:szCs w:val="20"/>
        </w:rPr>
        <w:t> :</w:t>
      </w:r>
      <w:r w:rsidR="00B2371D" w:rsidRPr="00D613CA">
        <w:rPr>
          <w:rFonts w:asciiTheme="minorHAnsi" w:hAnsiTheme="minorHAnsi" w:cstheme="minorHAnsi"/>
          <w:sz w:val="20"/>
          <w:szCs w:val="20"/>
        </w:rPr>
        <w:t xml:space="preserve"> « Note sur le marché n°0700/F/004/CPMP/MENRSE/IPN/2023 »</w:t>
      </w:r>
    </w:p>
    <w:p w14:paraId="6A5C08CB" w14:textId="77777777" w:rsidR="005972F5" w:rsidRPr="00D613CA" w:rsidRDefault="005972F5" w:rsidP="00B81B2D">
      <w:pPr>
        <w:jc w:val="both"/>
        <w:rPr>
          <w:rFonts w:asciiTheme="minorHAnsi" w:hAnsiTheme="minorHAnsi" w:cstheme="minorHAnsi"/>
          <w:color w:val="000000" w:themeColor="text1"/>
          <w:sz w:val="20"/>
          <w:szCs w:val="20"/>
        </w:rPr>
      </w:pPr>
    </w:p>
    <w:p w14:paraId="67CA5286" w14:textId="77777777" w:rsidR="007519AC" w:rsidRPr="00D613CA" w:rsidRDefault="005972F5" w:rsidP="00B81B2D">
      <w:pPr>
        <w:pStyle w:val="Titre3"/>
        <w:numPr>
          <w:ilvl w:val="0"/>
          <w:numId w:val="12"/>
        </w:numPr>
        <w:ind w:left="0"/>
        <w:rPr>
          <w:rFonts w:asciiTheme="minorHAnsi" w:hAnsiTheme="minorHAnsi" w:cstheme="minorHAnsi"/>
          <w:sz w:val="20"/>
          <w:szCs w:val="20"/>
        </w:rPr>
      </w:pPr>
      <w:bookmarkStart w:id="11" w:name="_Toc145593411"/>
      <w:r w:rsidRPr="00D613CA">
        <w:rPr>
          <w:rFonts w:asciiTheme="minorHAnsi" w:hAnsiTheme="minorHAnsi" w:cstheme="minorHAnsi"/>
          <w:sz w:val="20"/>
          <w:szCs w:val="20"/>
        </w:rPr>
        <w:t>Distribution des manuels</w:t>
      </w:r>
      <w:bookmarkEnd w:id="11"/>
    </w:p>
    <w:p w14:paraId="57CCC568" w14:textId="77777777" w:rsidR="00646B44" w:rsidRPr="00D613CA" w:rsidRDefault="00646B44" w:rsidP="00B81B2D">
      <w:pPr>
        <w:pStyle w:val="Paragraphedeliste"/>
        <w:numPr>
          <w:ilvl w:val="0"/>
          <w:numId w:val="1"/>
        </w:numPr>
        <w:spacing w:before="240" w:after="0" w:line="240" w:lineRule="auto"/>
        <w:ind w:left="0" w:hanging="284"/>
        <w:jc w:val="both"/>
        <w:rPr>
          <w:rFonts w:cstheme="minorHAnsi"/>
          <w:color w:val="000000" w:themeColor="text1"/>
          <w:sz w:val="20"/>
          <w:szCs w:val="20"/>
        </w:rPr>
      </w:pPr>
      <w:r w:rsidRPr="00D613CA">
        <w:rPr>
          <w:rFonts w:cstheme="minorHAnsi"/>
          <w:color w:val="000000" w:themeColor="text1"/>
          <w:sz w:val="20"/>
          <w:szCs w:val="20"/>
        </w:rPr>
        <w:t xml:space="preserve">Les manuels ayant fait l’objet des AO 2021 et 2022 ont été distribués dans les wilayas à partir de novembre 2022. </w:t>
      </w:r>
    </w:p>
    <w:p w14:paraId="65BE01BE" w14:textId="77777777" w:rsidR="00720630" w:rsidRPr="00D613CA" w:rsidRDefault="00720630" w:rsidP="00B81B2D">
      <w:pPr>
        <w:pStyle w:val="Paragraphedeliste"/>
        <w:numPr>
          <w:ilvl w:val="0"/>
          <w:numId w:val="1"/>
        </w:numPr>
        <w:spacing w:before="240" w:after="0" w:line="240" w:lineRule="auto"/>
        <w:ind w:left="0" w:hanging="284"/>
        <w:jc w:val="both"/>
        <w:rPr>
          <w:rFonts w:cstheme="minorHAnsi"/>
          <w:color w:val="000000" w:themeColor="text1"/>
          <w:sz w:val="20"/>
          <w:szCs w:val="20"/>
        </w:rPr>
      </w:pPr>
      <w:r w:rsidRPr="00D613CA">
        <w:rPr>
          <w:rFonts w:cstheme="minorHAnsi"/>
          <w:color w:val="000000" w:themeColor="text1"/>
          <w:sz w:val="20"/>
          <w:szCs w:val="20"/>
        </w:rPr>
        <w:lastRenderedPageBreak/>
        <w:t>Pour la distribution, l</w:t>
      </w:r>
      <w:r w:rsidR="0059453E" w:rsidRPr="00D613CA">
        <w:rPr>
          <w:rFonts w:cstheme="minorHAnsi"/>
          <w:color w:val="000000" w:themeColor="text1"/>
          <w:sz w:val="20"/>
          <w:szCs w:val="20"/>
        </w:rPr>
        <w:t xml:space="preserve">’IPN </w:t>
      </w:r>
      <w:r w:rsidR="009D02BE" w:rsidRPr="00D613CA">
        <w:rPr>
          <w:rFonts w:cstheme="minorHAnsi"/>
          <w:color w:val="000000" w:themeColor="text1"/>
          <w:sz w:val="20"/>
          <w:szCs w:val="20"/>
        </w:rPr>
        <w:t>s’</w:t>
      </w:r>
      <w:r w:rsidR="0059453E" w:rsidRPr="00D613CA">
        <w:rPr>
          <w:rFonts w:cstheme="minorHAnsi"/>
          <w:color w:val="000000" w:themeColor="text1"/>
          <w:sz w:val="20"/>
          <w:szCs w:val="20"/>
        </w:rPr>
        <w:t>appu</w:t>
      </w:r>
      <w:r w:rsidR="009D02BE" w:rsidRPr="00D613CA">
        <w:rPr>
          <w:rFonts w:cstheme="minorHAnsi"/>
          <w:color w:val="000000" w:themeColor="text1"/>
          <w:sz w:val="20"/>
          <w:szCs w:val="20"/>
        </w:rPr>
        <w:t>ie</w:t>
      </w:r>
      <w:r w:rsidR="0059453E" w:rsidRPr="00D613CA">
        <w:rPr>
          <w:rFonts w:cstheme="minorHAnsi"/>
          <w:color w:val="000000" w:themeColor="text1"/>
          <w:sz w:val="20"/>
          <w:szCs w:val="20"/>
        </w:rPr>
        <w:t xml:space="preserve"> sur 15 Instituts pédagogiques régionaux (IPR)</w:t>
      </w:r>
      <w:r w:rsidR="009D02BE" w:rsidRPr="00D613CA">
        <w:rPr>
          <w:rFonts w:cstheme="minorHAnsi"/>
          <w:color w:val="000000" w:themeColor="text1"/>
          <w:sz w:val="20"/>
          <w:szCs w:val="20"/>
        </w:rPr>
        <w:t xml:space="preserve"> situés dans chacune des 15</w:t>
      </w:r>
      <w:r w:rsidR="0059453E" w:rsidRPr="00D613CA">
        <w:rPr>
          <w:rFonts w:cstheme="minorHAnsi"/>
          <w:color w:val="000000" w:themeColor="text1"/>
          <w:sz w:val="20"/>
          <w:szCs w:val="20"/>
        </w:rPr>
        <w:t xml:space="preserve"> wilaya et un réseau de 1</w:t>
      </w:r>
      <w:r w:rsidR="009D02BE" w:rsidRPr="00D613CA">
        <w:rPr>
          <w:rFonts w:cstheme="minorHAnsi"/>
          <w:color w:val="000000" w:themeColor="text1"/>
          <w:sz w:val="20"/>
          <w:szCs w:val="20"/>
        </w:rPr>
        <w:t>5</w:t>
      </w:r>
      <w:r w:rsidR="0059453E" w:rsidRPr="00D613CA">
        <w:rPr>
          <w:rFonts w:cstheme="minorHAnsi"/>
          <w:color w:val="000000" w:themeColor="text1"/>
          <w:sz w:val="20"/>
          <w:szCs w:val="20"/>
        </w:rPr>
        <w:t>0 kiosques</w:t>
      </w:r>
      <w:r w:rsidR="009D02BE" w:rsidRPr="00D613CA">
        <w:rPr>
          <w:rFonts w:cstheme="minorHAnsi"/>
          <w:color w:val="000000" w:themeColor="text1"/>
          <w:sz w:val="20"/>
          <w:szCs w:val="20"/>
        </w:rPr>
        <w:t>, relais de proximité</w:t>
      </w:r>
      <w:r w:rsidR="00214CD2" w:rsidRPr="00D613CA">
        <w:rPr>
          <w:rFonts w:cstheme="minorHAnsi"/>
          <w:color w:val="000000" w:themeColor="text1"/>
          <w:sz w:val="20"/>
          <w:szCs w:val="20"/>
        </w:rPr>
        <w:t xml:space="preserve"> adossés aux établissements scolaires</w:t>
      </w:r>
      <w:r w:rsidR="0059453E" w:rsidRPr="00D613CA">
        <w:rPr>
          <w:rFonts w:cstheme="minorHAnsi"/>
          <w:color w:val="000000" w:themeColor="text1"/>
          <w:sz w:val="20"/>
          <w:szCs w:val="20"/>
        </w:rPr>
        <w:t xml:space="preserve">. </w:t>
      </w:r>
    </w:p>
    <w:p w14:paraId="4555C37E" w14:textId="77777777" w:rsidR="00720630" w:rsidRPr="00D613CA" w:rsidRDefault="00720630" w:rsidP="00B81B2D">
      <w:pPr>
        <w:pStyle w:val="Paragraphedeliste"/>
        <w:numPr>
          <w:ilvl w:val="0"/>
          <w:numId w:val="1"/>
        </w:numPr>
        <w:spacing w:after="0" w:line="240" w:lineRule="auto"/>
        <w:ind w:left="0" w:hanging="284"/>
        <w:jc w:val="both"/>
        <w:rPr>
          <w:rFonts w:cstheme="minorHAnsi"/>
          <w:sz w:val="20"/>
          <w:szCs w:val="20"/>
        </w:rPr>
      </w:pPr>
      <w:r w:rsidRPr="00D613CA">
        <w:rPr>
          <w:rFonts w:cstheme="minorHAnsi"/>
          <w:color w:val="000000" w:themeColor="text1"/>
          <w:sz w:val="20"/>
          <w:szCs w:val="20"/>
        </w:rPr>
        <w:t xml:space="preserve">72 % des manuels des marchés 2021 et 2022 ont été </w:t>
      </w:r>
      <w:r w:rsidR="00477B6A" w:rsidRPr="00D613CA">
        <w:rPr>
          <w:rFonts w:cstheme="minorHAnsi"/>
          <w:color w:val="000000" w:themeColor="text1"/>
          <w:sz w:val="20"/>
          <w:szCs w:val="20"/>
        </w:rPr>
        <w:t>acheminés jusque dans</w:t>
      </w:r>
      <w:r w:rsidRPr="00D613CA">
        <w:rPr>
          <w:rFonts w:cstheme="minorHAnsi"/>
          <w:color w:val="000000" w:themeColor="text1"/>
          <w:sz w:val="20"/>
          <w:szCs w:val="20"/>
        </w:rPr>
        <w:t xml:space="preserve"> les IPR et les kiosques avec </w:t>
      </w:r>
      <w:r w:rsidRPr="00D613CA">
        <w:rPr>
          <w:rFonts w:cstheme="minorHAnsi"/>
          <w:sz w:val="20"/>
          <w:szCs w:val="20"/>
        </w:rPr>
        <w:t xml:space="preserve">l’appui des camions du </w:t>
      </w:r>
      <w:r w:rsidR="0067306E" w:rsidRPr="00D613CA">
        <w:rPr>
          <w:rFonts w:cstheme="minorHAnsi"/>
          <w:sz w:val="20"/>
          <w:szCs w:val="20"/>
        </w:rPr>
        <w:t>Commissariat à la sécurité</w:t>
      </w:r>
      <w:r w:rsidR="00477B6A" w:rsidRPr="00D613CA">
        <w:rPr>
          <w:rFonts w:cstheme="minorHAnsi"/>
          <w:sz w:val="20"/>
          <w:szCs w:val="20"/>
        </w:rPr>
        <w:t xml:space="preserve"> alimentaire et la location de véhicules.</w:t>
      </w:r>
    </w:p>
    <w:p w14:paraId="0639A114" w14:textId="77777777" w:rsidR="0059453E" w:rsidRPr="00D613CA" w:rsidRDefault="00720630" w:rsidP="00B81B2D">
      <w:pPr>
        <w:pStyle w:val="Paragraphedeliste"/>
        <w:numPr>
          <w:ilvl w:val="0"/>
          <w:numId w:val="1"/>
        </w:numPr>
        <w:spacing w:before="240" w:after="0" w:line="240" w:lineRule="auto"/>
        <w:ind w:left="0" w:hanging="284"/>
        <w:jc w:val="both"/>
        <w:rPr>
          <w:rFonts w:cstheme="minorHAnsi"/>
          <w:color w:val="000000" w:themeColor="text1"/>
          <w:sz w:val="20"/>
          <w:szCs w:val="20"/>
        </w:rPr>
      </w:pPr>
      <w:r w:rsidRPr="00D613CA">
        <w:rPr>
          <w:rFonts w:cstheme="minorHAnsi"/>
          <w:color w:val="000000" w:themeColor="text1"/>
          <w:sz w:val="20"/>
          <w:szCs w:val="20"/>
        </w:rPr>
        <w:t xml:space="preserve">Les kiosques sont chargés de vendre </w:t>
      </w:r>
      <w:r w:rsidR="0059453E" w:rsidRPr="00D613CA">
        <w:rPr>
          <w:rFonts w:cstheme="minorHAnsi"/>
          <w:color w:val="000000" w:themeColor="text1"/>
          <w:sz w:val="20"/>
          <w:szCs w:val="20"/>
        </w:rPr>
        <w:t xml:space="preserve">les manuels aux parents à un prix dit symbolique, fixé par le Conseil d’administration de l’IPN. En 2022 - 2023, le prix de vente des manuels est fixé à : </w:t>
      </w:r>
    </w:p>
    <w:p w14:paraId="6BE529BF" w14:textId="77777777" w:rsidR="0059453E" w:rsidRPr="00D613CA" w:rsidRDefault="0059453E" w:rsidP="00B81B2D">
      <w:pPr>
        <w:jc w:val="both"/>
        <w:rPr>
          <w:rFonts w:asciiTheme="minorHAnsi" w:hAnsiTheme="minorHAnsi" w:cstheme="minorHAnsi"/>
          <w:color w:val="000000" w:themeColor="text1"/>
          <w:sz w:val="20"/>
          <w:szCs w:val="20"/>
        </w:rPr>
      </w:pPr>
      <w:r w:rsidRPr="00D613CA">
        <w:rPr>
          <w:rFonts w:asciiTheme="minorHAnsi" w:hAnsiTheme="minorHAnsi" w:cstheme="minorHAnsi"/>
          <w:color w:val="000000" w:themeColor="text1"/>
          <w:sz w:val="20"/>
          <w:szCs w:val="20"/>
        </w:rPr>
        <w:t>- 20 MRU manuel de l’enseignement fondamental ;</w:t>
      </w:r>
    </w:p>
    <w:p w14:paraId="517F680A" w14:textId="77777777" w:rsidR="0059453E" w:rsidRPr="00D613CA" w:rsidRDefault="0059453E" w:rsidP="00B81B2D">
      <w:pPr>
        <w:jc w:val="both"/>
        <w:rPr>
          <w:rFonts w:asciiTheme="minorHAnsi" w:hAnsiTheme="minorHAnsi" w:cstheme="minorHAnsi"/>
          <w:color w:val="000000" w:themeColor="text1"/>
          <w:sz w:val="20"/>
          <w:szCs w:val="20"/>
        </w:rPr>
      </w:pPr>
      <w:r w:rsidRPr="00D613CA">
        <w:rPr>
          <w:rFonts w:asciiTheme="minorHAnsi" w:hAnsiTheme="minorHAnsi" w:cstheme="minorHAnsi"/>
          <w:color w:val="000000" w:themeColor="text1"/>
          <w:sz w:val="20"/>
          <w:szCs w:val="20"/>
        </w:rPr>
        <w:t>- 30 MRU manuel du collège ;</w:t>
      </w:r>
    </w:p>
    <w:p w14:paraId="1FC737F4" w14:textId="77777777" w:rsidR="0059453E" w:rsidRPr="00D613CA" w:rsidRDefault="0059453E" w:rsidP="00B81B2D">
      <w:pPr>
        <w:jc w:val="both"/>
        <w:rPr>
          <w:rFonts w:asciiTheme="minorHAnsi" w:hAnsiTheme="minorHAnsi" w:cstheme="minorHAnsi"/>
          <w:color w:val="000000" w:themeColor="text1"/>
          <w:sz w:val="20"/>
          <w:szCs w:val="20"/>
        </w:rPr>
      </w:pPr>
      <w:r w:rsidRPr="00D613CA">
        <w:rPr>
          <w:rFonts w:asciiTheme="minorHAnsi" w:hAnsiTheme="minorHAnsi" w:cstheme="minorHAnsi"/>
          <w:color w:val="000000" w:themeColor="text1"/>
          <w:sz w:val="20"/>
          <w:szCs w:val="20"/>
        </w:rPr>
        <w:t>- 40 MRU manuel du lycée.</w:t>
      </w:r>
    </w:p>
    <w:p w14:paraId="38BA49D5" w14:textId="77777777" w:rsidR="0059453E" w:rsidRPr="00D613CA" w:rsidRDefault="0059453E" w:rsidP="00B81B2D">
      <w:pPr>
        <w:pStyle w:val="Paragraphedeliste"/>
        <w:numPr>
          <w:ilvl w:val="0"/>
          <w:numId w:val="1"/>
        </w:numPr>
        <w:spacing w:after="0" w:line="240" w:lineRule="auto"/>
        <w:ind w:left="0" w:hanging="284"/>
        <w:jc w:val="both"/>
        <w:rPr>
          <w:rFonts w:cstheme="minorHAnsi"/>
          <w:sz w:val="20"/>
          <w:szCs w:val="20"/>
        </w:rPr>
      </w:pPr>
      <w:r w:rsidRPr="00D613CA">
        <w:rPr>
          <w:rFonts w:cstheme="minorHAnsi"/>
          <w:sz w:val="20"/>
          <w:szCs w:val="20"/>
        </w:rPr>
        <w:t>Le financement de la distribution est effectué sur la ligne budgétaire Impression-Distribution des manuels allouée par l’Etat, de 50 000 000 MRU.</w:t>
      </w:r>
    </w:p>
    <w:p w14:paraId="5DAF4113" w14:textId="77777777" w:rsidR="0067306E" w:rsidRPr="00D613CA" w:rsidRDefault="00720630" w:rsidP="00B81B2D">
      <w:pPr>
        <w:pStyle w:val="Paragraphedeliste"/>
        <w:numPr>
          <w:ilvl w:val="0"/>
          <w:numId w:val="1"/>
        </w:numPr>
        <w:spacing w:after="0" w:line="240" w:lineRule="auto"/>
        <w:ind w:left="0" w:hanging="284"/>
        <w:jc w:val="both"/>
        <w:rPr>
          <w:rFonts w:cstheme="minorHAnsi"/>
          <w:sz w:val="20"/>
          <w:szCs w:val="20"/>
        </w:rPr>
      </w:pPr>
      <w:r w:rsidRPr="00D613CA">
        <w:rPr>
          <w:rFonts w:cstheme="minorHAnsi"/>
          <w:sz w:val="20"/>
          <w:szCs w:val="20"/>
        </w:rPr>
        <w:t xml:space="preserve">La planification de la distribution </w:t>
      </w:r>
      <w:r w:rsidR="004829CC" w:rsidRPr="00D613CA">
        <w:rPr>
          <w:rFonts w:cstheme="minorHAnsi"/>
          <w:sz w:val="20"/>
          <w:szCs w:val="20"/>
        </w:rPr>
        <w:t>a été</w:t>
      </w:r>
      <w:r w:rsidRPr="00D613CA">
        <w:rPr>
          <w:rFonts w:cstheme="minorHAnsi"/>
          <w:sz w:val="20"/>
          <w:szCs w:val="20"/>
        </w:rPr>
        <w:t xml:space="preserve"> effectuée par le chef de service Distribution de l’IPN, à partir de sa connaissance des wilayas. Il </w:t>
      </w:r>
      <w:r w:rsidR="004829CC" w:rsidRPr="00D613CA">
        <w:rPr>
          <w:rFonts w:cstheme="minorHAnsi"/>
          <w:sz w:val="20"/>
          <w:szCs w:val="20"/>
        </w:rPr>
        <w:t xml:space="preserve">a </w:t>
      </w:r>
      <w:r w:rsidRPr="00D613CA">
        <w:rPr>
          <w:rFonts w:cstheme="minorHAnsi"/>
          <w:sz w:val="20"/>
          <w:szCs w:val="20"/>
        </w:rPr>
        <w:t xml:space="preserve">établi un nombre d’élèves approximatif </w:t>
      </w:r>
      <w:r w:rsidR="004829CC" w:rsidRPr="00D613CA">
        <w:rPr>
          <w:rFonts w:cstheme="minorHAnsi"/>
          <w:sz w:val="20"/>
          <w:szCs w:val="20"/>
        </w:rPr>
        <w:t xml:space="preserve">par </w:t>
      </w:r>
      <w:r w:rsidRPr="00D613CA">
        <w:rPr>
          <w:rFonts w:cstheme="minorHAnsi"/>
          <w:sz w:val="20"/>
          <w:szCs w:val="20"/>
        </w:rPr>
        <w:t>wilaya et renseign</w:t>
      </w:r>
      <w:r w:rsidR="004829CC" w:rsidRPr="00D613CA">
        <w:rPr>
          <w:rFonts w:cstheme="minorHAnsi"/>
          <w:sz w:val="20"/>
          <w:szCs w:val="20"/>
        </w:rPr>
        <w:t>é</w:t>
      </w:r>
      <w:r w:rsidRPr="00D613CA">
        <w:rPr>
          <w:rFonts w:cstheme="minorHAnsi"/>
          <w:sz w:val="20"/>
          <w:szCs w:val="20"/>
        </w:rPr>
        <w:t xml:space="preserve"> </w:t>
      </w:r>
      <w:r w:rsidR="004829CC" w:rsidRPr="00D613CA">
        <w:rPr>
          <w:rFonts w:cstheme="minorHAnsi"/>
          <w:sz w:val="20"/>
          <w:szCs w:val="20"/>
        </w:rPr>
        <w:t xml:space="preserve">un </w:t>
      </w:r>
      <w:r w:rsidRPr="00D613CA">
        <w:rPr>
          <w:rFonts w:cstheme="minorHAnsi"/>
          <w:sz w:val="20"/>
          <w:szCs w:val="20"/>
        </w:rPr>
        <w:t xml:space="preserve">tableau Excel de distribution. Les cartons ont ensuite </w:t>
      </w:r>
      <w:r w:rsidR="004829CC" w:rsidRPr="00D613CA">
        <w:rPr>
          <w:rFonts w:cstheme="minorHAnsi"/>
          <w:sz w:val="20"/>
          <w:szCs w:val="20"/>
        </w:rPr>
        <w:t xml:space="preserve">été </w:t>
      </w:r>
      <w:r w:rsidR="00F9130F" w:rsidRPr="00D613CA">
        <w:rPr>
          <w:rFonts w:cstheme="minorHAnsi"/>
          <w:sz w:val="20"/>
          <w:szCs w:val="20"/>
        </w:rPr>
        <w:t>répartis</w:t>
      </w:r>
      <w:r w:rsidR="004829CC" w:rsidRPr="00D613CA">
        <w:rPr>
          <w:rFonts w:cstheme="minorHAnsi"/>
          <w:sz w:val="20"/>
          <w:szCs w:val="20"/>
        </w:rPr>
        <w:t xml:space="preserve"> dans les camions.</w:t>
      </w:r>
    </w:p>
    <w:p w14:paraId="276067CC" w14:textId="77777777" w:rsidR="0067306E" w:rsidRPr="00D613CA" w:rsidRDefault="0067306E" w:rsidP="00B81B2D">
      <w:pPr>
        <w:jc w:val="both"/>
        <w:rPr>
          <w:rFonts w:asciiTheme="minorHAnsi" w:hAnsiTheme="minorHAnsi" w:cstheme="minorHAnsi"/>
          <w:sz w:val="20"/>
          <w:szCs w:val="20"/>
        </w:rPr>
      </w:pPr>
    </w:p>
    <w:p w14:paraId="387AB42F" w14:textId="77777777" w:rsidR="0067306E" w:rsidRPr="00D613CA" w:rsidRDefault="0067306E" w:rsidP="00B81B2D">
      <w:pPr>
        <w:spacing w:after="120"/>
        <w:jc w:val="center"/>
        <w:rPr>
          <w:rFonts w:asciiTheme="minorHAnsi" w:hAnsiTheme="minorHAnsi" w:cstheme="minorHAnsi"/>
          <w:b/>
          <w:sz w:val="20"/>
          <w:szCs w:val="20"/>
        </w:rPr>
      </w:pPr>
      <w:r w:rsidRPr="00D613CA">
        <w:rPr>
          <w:rFonts w:asciiTheme="minorHAnsi" w:hAnsiTheme="minorHAnsi" w:cstheme="minorHAnsi"/>
          <w:b/>
          <w:sz w:val="20"/>
          <w:szCs w:val="20"/>
        </w:rPr>
        <w:t>Chaine de livraison des manuels scolaires AO 21 et 22</w:t>
      </w:r>
    </w:p>
    <w:p w14:paraId="565F35F5" w14:textId="77777777" w:rsidR="0067306E" w:rsidRPr="00D613CA" w:rsidRDefault="0067306E" w:rsidP="00B81B2D">
      <w:pPr>
        <w:jc w:val="both"/>
        <w:rPr>
          <w:rFonts w:asciiTheme="minorHAnsi" w:hAnsiTheme="minorHAnsi" w:cstheme="minorHAnsi"/>
          <w:bCs/>
          <w:sz w:val="20"/>
          <w:szCs w:val="20"/>
        </w:rPr>
      </w:pPr>
      <w:r w:rsidRPr="00D613CA">
        <w:rPr>
          <w:rFonts w:asciiTheme="minorHAnsi" w:hAnsiTheme="minorHAnsi" w:cstheme="minorHAnsi"/>
          <w:noProof/>
          <w:sz w:val="20"/>
          <w:szCs w:val="20"/>
          <w:lang w:eastAsia="fr-FR"/>
        </w:rPr>
        <w:drawing>
          <wp:inline distT="0" distB="0" distL="0" distR="0" wp14:anchorId="42118231" wp14:editId="34BC7442">
            <wp:extent cx="6019800" cy="290195"/>
            <wp:effectExtent l="0" t="19050" r="19050" b="52705"/>
            <wp:docPr id="5" name="Diagramme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1DA5CB67" w14:textId="77777777" w:rsidR="0067306E" w:rsidRPr="00D613CA" w:rsidRDefault="0067306E" w:rsidP="00B81B2D">
      <w:pPr>
        <w:jc w:val="both"/>
        <w:rPr>
          <w:rFonts w:asciiTheme="minorHAnsi" w:hAnsiTheme="minorHAnsi" w:cstheme="minorHAnsi"/>
          <w:bCs/>
          <w:sz w:val="20"/>
          <w:szCs w:val="20"/>
        </w:rPr>
      </w:pPr>
      <w:r w:rsidRPr="00D613CA">
        <w:rPr>
          <w:rFonts w:asciiTheme="minorHAnsi" w:hAnsiTheme="minorHAnsi" w:cstheme="minorHAnsi"/>
          <w:noProof/>
          <w:sz w:val="20"/>
          <w:szCs w:val="20"/>
          <w:lang w:eastAsia="fr-FR"/>
        </w:rPr>
        <w:drawing>
          <wp:inline distT="0" distB="0" distL="0" distR="0" wp14:anchorId="3CC4D561" wp14:editId="663AB610">
            <wp:extent cx="4641215" cy="290195"/>
            <wp:effectExtent l="0" t="19050" r="0" b="52705"/>
            <wp:docPr id="2" name="Diagramme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7C78E842" w14:textId="77777777" w:rsidR="00D613CA" w:rsidRPr="00D613CA" w:rsidRDefault="00D613CA" w:rsidP="00B81B2D">
      <w:pPr>
        <w:jc w:val="both"/>
        <w:rPr>
          <w:rFonts w:asciiTheme="minorHAnsi" w:hAnsiTheme="minorHAnsi" w:cstheme="minorHAnsi"/>
          <w:bCs/>
          <w:sz w:val="20"/>
          <w:szCs w:val="20"/>
        </w:rPr>
      </w:pPr>
    </w:p>
    <w:tbl>
      <w:tblPr>
        <w:tblStyle w:val="Grilledutableau"/>
        <w:tblW w:w="10960" w:type="dxa"/>
        <w:tblInd w:w="-998" w:type="dxa"/>
        <w:tblLook w:val="04A0" w:firstRow="1" w:lastRow="0" w:firstColumn="1" w:lastColumn="0" w:noHBand="0" w:noVBand="1"/>
      </w:tblPr>
      <w:tblGrid>
        <w:gridCol w:w="1419"/>
        <w:gridCol w:w="2205"/>
        <w:gridCol w:w="2189"/>
        <w:gridCol w:w="2851"/>
        <w:gridCol w:w="6"/>
        <w:gridCol w:w="2290"/>
      </w:tblGrid>
      <w:tr w:rsidR="0067306E" w:rsidRPr="00D613CA" w14:paraId="2AB5CA10" w14:textId="77777777" w:rsidTr="0067306E">
        <w:tc>
          <w:tcPr>
            <w:tcW w:w="1419" w:type="dxa"/>
          </w:tcPr>
          <w:p w14:paraId="457334DF" w14:textId="77777777" w:rsidR="0067306E" w:rsidRPr="00D613CA" w:rsidRDefault="0067306E" w:rsidP="00B81B2D">
            <w:pPr>
              <w:rPr>
                <w:rFonts w:asciiTheme="minorHAnsi" w:hAnsiTheme="minorHAnsi" w:cstheme="minorHAnsi"/>
                <w:b/>
                <w:sz w:val="20"/>
                <w:szCs w:val="20"/>
              </w:rPr>
            </w:pPr>
            <w:r w:rsidRPr="00D613CA">
              <w:rPr>
                <w:rFonts w:asciiTheme="minorHAnsi" w:hAnsiTheme="minorHAnsi" w:cstheme="minorHAnsi"/>
                <w:b/>
                <w:sz w:val="20"/>
                <w:szCs w:val="20"/>
              </w:rPr>
              <w:t>Prise en charge du transport</w:t>
            </w:r>
          </w:p>
        </w:tc>
        <w:tc>
          <w:tcPr>
            <w:tcW w:w="4394" w:type="dxa"/>
            <w:gridSpan w:val="2"/>
          </w:tcPr>
          <w:p w14:paraId="6FC02374" w14:textId="77777777" w:rsidR="0067306E" w:rsidRPr="00D613CA" w:rsidRDefault="0067306E" w:rsidP="00B81B2D">
            <w:pPr>
              <w:rPr>
                <w:rFonts w:asciiTheme="minorHAnsi" w:hAnsiTheme="minorHAnsi" w:cstheme="minorHAnsi"/>
                <w:bCs/>
                <w:sz w:val="20"/>
                <w:szCs w:val="20"/>
              </w:rPr>
            </w:pPr>
            <w:r w:rsidRPr="00D613CA">
              <w:rPr>
                <w:rFonts w:asciiTheme="minorHAnsi" w:hAnsiTheme="minorHAnsi" w:cstheme="minorHAnsi"/>
                <w:bCs/>
                <w:sz w:val="20"/>
                <w:szCs w:val="20"/>
              </w:rPr>
              <w:t>Imprimeur</w:t>
            </w:r>
          </w:p>
        </w:tc>
        <w:tc>
          <w:tcPr>
            <w:tcW w:w="5147" w:type="dxa"/>
            <w:gridSpan w:val="3"/>
          </w:tcPr>
          <w:p w14:paraId="391D0E2E" w14:textId="77777777" w:rsidR="0067306E" w:rsidRPr="00D613CA" w:rsidRDefault="0067306E" w:rsidP="00B81B2D">
            <w:pPr>
              <w:rPr>
                <w:rFonts w:asciiTheme="minorHAnsi" w:hAnsiTheme="minorHAnsi" w:cstheme="minorHAnsi"/>
                <w:bCs/>
                <w:sz w:val="20"/>
                <w:szCs w:val="20"/>
              </w:rPr>
            </w:pPr>
            <w:r w:rsidRPr="00D613CA">
              <w:rPr>
                <w:rFonts w:asciiTheme="minorHAnsi" w:hAnsiTheme="minorHAnsi" w:cstheme="minorHAnsi"/>
                <w:bCs/>
                <w:sz w:val="20"/>
                <w:szCs w:val="20"/>
              </w:rPr>
              <w:t>IPN</w:t>
            </w:r>
          </w:p>
        </w:tc>
      </w:tr>
      <w:tr w:rsidR="0067306E" w:rsidRPr="00D613CA" w14:paraId="1CB2B0A4" w14:textId="77777777" w:rsidTr="0067306E">
        <w:tc>
          <w:tcPr>
            <w:tcW w:w="1419" w:type="dxa"/>
          </w:tcPr>
          <w:p w14:paraId="1B158901" w14:textId="77777777" w:rsidR="0067306E" w:rsidRPr="00D613CA" w:rsidRDefault="0067306E" w:rsidP="00B81B2D">
            <w:pPr>
              <w:rPr>
                <w:rFonts w:asciiTheme="minorHAnsi" w:hAnsiTheme="minorHAnsi" w:cstheme="minorHAnsi"/>
                <w:b/>
                <w:sz w:val="20"/>
                <w:szCs w:val="20"/>
              </w:rPr>
            </w:pPr>
            <w:r w:rsidRPr="00D613CA">
              <w:rPr>
                <w:rFonts w:asciiTheme="minorHAnsi" w:hAnsiTheme="minorHAnsi" w:cstheme="minorHAnsi"/>
                <w:b/>
                <w:sz w:val="20"/>
                <w:szCs w:val="20"/>
              </w:rPr>
              <w:t>Procédure de contrôle</w:t>
            </w:r>
          </w:p>
        </w:tc>
        <w:tc>
          <w:tcPr>
            <w:tcW w:w="4394" w:type="dxa"/>
            <w:gridSpan w:val="2"/>
          </w:tcPr>
          <w:p w14:paraId="24359FE4" w14:textId="77777777" w:rsidR="0067306E" w:rsidRPr="00D613CA" w:rsidRDefault="0067306E" w:rsidP="00B81B2D">
            <w:pPr>
              <w:rPr>
                <w:rFonts w:asciiTheme="minorHAnsi" w:hAnsiTheme="minorHAnsi" w:cstheme="minorHAnsi"/>
                <w:bCs/>
                <w:sz w:val="20"/>
                <w:szCs w:val="20"/>
              </w:rPr>
            </w:pPr>
            <w:r w:rsidRPr="00D613CA">
              <w:rPr>
                <w:rFonts w:asciiTheme="minorHAnsi" w:hAnsiTheme="minorHAnsi" w:cstheme="minorHAnsi"/>
                <w:bCs/>
                <w:sz w:val="20"/>
                <w:szCs w:val="20"/>
              </w:rPr>
              <w:t>Commission mixte de réception de la livraison : vérification du nombre de manuels reçus, pas de la conformité de la qualité</w:t>
            </w:r>
          </w:p>
        </w:tc>
        <w:tc>
          <w:tcPr>
            <w:tcW w:w="2857" w:type="dxa"/>
            <w:gridSpan w:val="2"/>
          </w:tcPr>
          <w:p w14:paraId="3843ADF8" w14:textId="77777777" w:rsidR="0067306E" w:rsidRPr="00D613CA" w:rsidRDefault="0067306E" w:rsidP="00B81B2D">
            <w:pPr>
              <w:rPr>
                <w:rFonts w:asciiTheme="minorHAnsi" w:hAnsiTheme="minorHAnsi" w:cstheme="minorHAnsi"/>
                <w:bCs/>
                <w:sz w:val="20"/>
                <w:szCs w:val="20"/>
              </w:rPr>
            </w:pPr>
            <w:r w:rsidRPr="00D613CA">
              <w:rPr>
                <w:rFonts w:asciiTheme="minorHAnsi" w:hAnsiTheme="minorHAnsi" w:cstheme="minorHAnsi"/>
                <w:bCs/>
                <w:sz w:val="20"/>
                <w:szCs w:val="20"/>
              </w:rPr>
              <w:t xml:space="preserve">Responsable IPN p/o le directeur et directeur de l’IPR ou gestionnaire du kiosque </w:t>
            </w:r>
          </w:p>
        </w:tc>
        <w:tc>
          <w:tcPr>
            <w:tcW w:w="2290" w:type="dxa"/>
          </w:tcPr>
          <w:p w14:paraId="1775C928" w14:textId="77777777" w:rsidR="0067306E" w:rsidRPr="00D613CA" w:rsidRDefault="0067306E" w:rsidP="00B81B2D">
            <w:pPr>
              <w:rPr>
                <w:rFonts w:asciiTheme="minorHAnsi" w:hAnsiTheme="minorHAnsi" w:cstheme="minorHAnsi"/>
                <w:bCs/>
                <w:sz w:val="20"/>
                <w:szCs w:val="20"/>
              </w:rPr>
            </w:pPr>
            <w:r w:rsidRPr="00D613CA">
              <w:rPr>
                <w:rFonts w:asciiTheme="minorHAnsi" w:hAnsiTheme="minorHAnsi" w:cstheme="minorHAnsi"/>
                <w:bCs/>
                <w:sz w:val="20"/>
                <w:szCs w:val="20"/>
              </w:rPr>
              <w:t>Directeur de l’IPR et gestionnaire du kiosque</w:t>
            </w:r>
          </w:p>
        </w:tc>
      </w:tr>
      <w:tr w:rsidR="0067306E" w:rsidRPr="00D613CA" w14:paraId="554699B7" w14:textId="77777777" w:rsidTr="0067306E">
        <w:tc>
          <w:tcPr>
            <w:tcW w:w="1419" w:type="dxa"/>
          </w:tcPr>
          <w:p w14:paraId="0E2F4465" w14:textId="77777777" w:rsidR="0067306E" w:rsidRPr="00D613CA" w:rsidRDefault="0067306E" w:rsidP="00B81B2D">
            <w:pPr>
              <w:rPr>
                <w:rFonts w:asciiTheme="minorHAnsi" w:hAnsiTheme="minorHAnsi" w:cstheme="minorHAnsi"/>
                <w:b/>
                <w:sz w:val="20"/>
                <w:szCs w:val="20"/>
              </w:rPr>
            </w:pPr>
            <w:r w:rsidRPr="00D613CA">
              <w:rPr>
                <w:rFonts w:asciiTheme="minorHAnsi" w:hAnsiTheme="minorHAnsi" w:cstheme="minorHAnsi"/>
                <w:b/>
                <w:sz w:val="20"/>
                <w:szCs w:val="20"/>
              </w:rPr>
              <w:t>Documents</w:t>
            </w:r>
          </w:p>
        </w:tc>
        <w:tc>
          <w:tcPr>
            <w:tcW w:w="2205" w:type="dxa"/>
          </w:tcPr>
          <w:p w14:paraId="465F8EBD" w14:textId="77777777" w:rsidR="0067306E" w:rsidRPr="00D613CA" w:rsidRDefault="0067306E" w:rsidP="00B81B2D">
            <w:pPr>
              <w:rPr>
                <w:rFonts w:asciiTheme="minorHAnsi" w:hAnsiTheme="minorHAnsi" w:cstheme="minorHAnsi"/>
                <w:sz w:val="20"/>
                <w:szCs w:val="20"/>
              </w:rPr>
            </w:pPr>
            <w:r w:rsidRPr="00D613CA">
              <w:rPr>
                <w:rFonts w:asciiTheme="minorHAnsi" w:hAnsiTheme="minorHAnsi" w:cstheme="minorHAnsi"/>
                <w:sz w:val="20"/>
                <w:szCs w:val="20"/>
              </w:rPr>
              <w:t>Appel d’offres</w:t>
            </w:r>
          </w:p>
          <w:p w14:paraId="5AF3BD67" w14:textId="77777777" w:rsidR="0067306E" w:rsidRPr="00D613CA" w:rsidRDefault="0067306E" w:rsidP="00B81B2D">
            <w:pPr>
              <w:rPr>
                <w:rFonts w:asciiTheme="minorHAnsi" w:hAnsiTheme="minorHAnsi" w:cstheme="minorHAnsi"/>
                <w:sz w:val="20"/>
                <w:szCs w:val="20"/>
              </w:rPr>
            </w:pPr>
            <w:r w:rsidRPr="00D613CA">
              <w:rPr>
                <w:rFonts w:asciiTheme="minorHAnsi" w:hAnsiTheme="minorHAnsi" w:cstheme="minorHAnsi"/>
                <w:sz w:val="20"/>
                <w:szCs w:val="20"/>
              </w:rPr>
              <w:t>Contrat</w:t>
            </w:r>
          </w:p>
          <w:p w14:paraId="53B602F7" w14:textId="77777777" w:rsidR="0067306E" w:rsidRPr="00D613CA" w:rsidRDefault="0067306E" w:rsidP="00B81B2D">
            <w:pPr>
              <w:rPr>
                <w:rFonts w:asciiTheme="minorHAnsi" w:hAnsiTheme="minorHAnsi" w:cstheme="minorHAnsi"/>
                <w:sz w:val="20"/>
                <w:szCs w:val="20"/>
              </w:rPr>
            </w:pPr>
            <w:r w:rsidRPr="00D613CA">
              <w:rPr>
                <w:rFonts w:asciiTheme="minorHAnsi" w:hAnsiTheme="minorHAnsi" w:cstheme="minorHAnsi"/>
                <w:sz w:val="20"/>
                <w:szCs w:val="20"/>
              </w:rPr>
              <w:t>Bordereau de livraison</w:t>
            </w:r>
          </w:p>
        </w:tc>
        <w:tc>
          <w:tcPr>
            <w:tcW w:w="2189" w:type="dxa"/>
          </w:tcPr>
          <w:p w14:paraId="089CA2D0" w14:textId="77777777" w:rsidR="0067306E" w:rsidRPr="00D613CA" w:rsidRDefault="0067306E" w:rsidP="00B81B2D">
            <w:pPr>
              <w:rPr>
                <w:rFonts w:asciiTheme="minorHAnsi" w:hAnsiTheme="minorHAnsi" w:cstheme="minorHAnsi"/>
                <w:bCs/>
                <w:sz w:val="20"/>
                <w:szCs w:val="20"/>
              </w:rPr>
            </w:pPr>
            <w:r w:rsidRPr="00D613CA">
              <w:rPr>
                <w:rFonts w:asciiTheme="minorHAnsi" w:hAnsiTheme="minorHAnsi" w:cstheme="minorHAnsi"/>
                <w:bCs/>
                <w:sz w:val="20"/>
                <w:szCs w:val="20"/>
              </w:rPr>
              <w:t xml:space="preserve">Bordereaux de réception établis par l’IPN </w:t>
            </w:r>
          </w:p>
          <w:p w14:paraId="7C1EBA4F" w14:textId="77777777" w:rsidR="0067306E" w:rsidRPr="00D613CA" w:rsidRDefault="0067306E" w:rsidP="00B81B2D">
            <w:pPr>
              <w:rPr>
                <w:rFonts w:asciiTheme="minorHAnsi" w:hAnsiTheme="minorHAnsi" w:cstheme="minorHAnsi"/>
                <w:bCs/>
                <w:sz w:val="20"/>
                <w:szCs w:val="20"/>
              </w:rPr>
            </w:pPr>
            <w:r w:rsidRPr="00D613CA">
              <w:rPr>
                <w:rFonts w:asciiTheme="minorHAnsi" w:hAnsiTheme="minorHAnsi" w:cstheme="minorHAnsi"/>
                <w:bCs/>
                <w:sz w:val="20"/>
                <w:szCs w:val="20"/>
              </w:rPr>
              <w:t>Bordereau de validation pour la Commission</w:t>
            </w:r>
          </w:p>
          <w:p w14:paraId="41DE641B" w14:textId="77777777" w:rsidR="0067306E" w:rsidRPr="00D613CA" w:rsidRDefault="0067306E" w:rsidP="00B81B2D">
            <w:pPr>
              <w:rPr>
                <w:rFonts w:asciiTheme="minorHAnsi" w:hAnsiTheme="minorHAnsi" w:cstheme="minorHAnsi"/>
                <w:bCs/>
                <w:sz w:val="20"/>
                <w:szCs w:val="20"/>
              </w:rPr>
            </w:pPr>
            <w:r w:rsidRPr="00D613CA">
              <w:rPr>
                <w:rFonts w:asciiTheme="minorHAnsi" w:hAnsiTheme="minorHAnsi" w:cstheme="minorHAnsi"/>
                <w:bCs/>
                <w:sz w:val="20"/>
                <w:szCs w:val="20"/>
              </w:rPr>
              <w:t>Tableau Excel du nombre de manuels effectivement reçus</w:t>
            </w:r>
          </w:p>
          <w:p w14:paraId="0BB33FF2" w14:textId="77777777" w:rsidR="0067306E" w:rsidRPr="00D613CA" w:rsidRDefault="0067306E" w:rsidP="00B81B2D">
            <w:pPr>
              <w:rPr>
                <w:rFonts w:asciiTheme="minorHAnsi" w:hAnsiTheme="minorHAnsi" w:cstheme="minorHAnsi"/>
                <w:bCs/>
                <w:sz w:val="20"/>
                <w:szCs w:val="20"/>
              </w:rPr>
            </w:pPr>
            <w:r w:rsidRPr="00D613CA">
              <w:rPr>
                <w:rFonts w:asciiTheme="minorHAnsi" w:hAnsiTheme="minorHAnsi" w:cstheme="minorHAnsi"/>
                <w:bCs/>
                <w:sz w:val="20"/>
                <w:szCs w:val="20"/>
              </w:rPr>
              <w:t xml:space="preserve">Tableau Excel de ventilation des manuels - par IPR, </w:t>
            </w:r>
          </w:p>
          <w:p w14:paraId="76A8DC1C" w14:textId="77777777" w:rsidR="0067306E" w:rsidRPr="00D613CA" w:rsidRDefault="0067306E" w:rsidP="00B81B2D">
            <w:pPr>
              <w:rPr>
                <w:rFonts w:asciiTheme="minorHAnsi" w:hAnsiTheme="minorHAnsi" w:cstheme="minorHAnsi"/>
                <w:bCs/>
                <w:sz w:val="20"/>
                <w:szCs w:val="20"/>
              </w:rPr>
            </w:pPr>
            <w:r w:rsidRPr="00D613CA">
              <w:rPr>
                <w:rFonts w:asciiTheme="minorHAnsi" w:hAnsiTheme="minorHAnsi" w:cstheme="minorHAnsi"/>
                <w:bCs/>
                <w:sz w:val="20"/>
                <w:szCs w:val="20"/>
              </w:rPr>
              <w:t xml:space="preserve">- par kiosque si livraison IPN </w:t>
            </w:r>
            <w:r w:rsidRPr="00D613CA">
              <w:rPr>
                <w:rFonts w:asciiTheme="minorHAnsi" w:hAnsiTheme="minorHAnsi" w:cstheme="minorHAnsi"/>
                <w:bCs/>
                <w:sz w:val="20"/>
                <w:szCs w:val="20"/>
              </w:rPr>
              <w:sym w:font="Wingdings" w:char="F0E0"/>
            </w:r>
            <w:r w:rsidRPr="00D613CA">
              <w:rPr>
                <w:rFonts w:asciiTheme="minorHAnsi" w:hAnsiTheme="minorHAnsi" w:cstheme="minorHAnsi"/>
                <w:bCs/>
                <w:sz w:val="20"/>
                <w:szCs w:val="20"/>
              </w:rPr>
              <w:t xml:space="preserve"> kiosque</w:t>
            </w:r>
          </w:p>
        </w:tc>
        <w:tc>
          <w:tcPr>
            <w:tcW w:w="2851" w:type="dxa"/>
          </w:tcPr>
          <w:p w14:paraId="47111D06" w14:textId="77777777" w:rsidR="0067306E" w:rsidRPr="00D613CA" w:rsidRDefault="0067306E" w:rsidP="00B81B2D">
            <w:pPr>
              <w:rPr>
                <w:rFonts w:asciiTheme="minorHAnsi" w:hAnsiTheme="minorHAnsi" w:cstheme="minorHAnsi"/>
                <w:bCs/>
                <w:sz w:val="20"/>
                <w:szCs w:val="20"/>
              </w:rPr>
            </w:pPr>
            <w:r w:rsidRPr="00D613CA">
              <w:rPr>
                <w:rFonts w:asciiTheme="minorHAnsi" w:hAnsiTheme="minorHAnsi" w:cstheme="minorHAnsi"/>
                <w:bCs/>
                <w:sz w:val="20"/>
                <w:szCs w:val="20"/>
              </w:rPr>
              <w:t xml:space="preserve">1 bordereau de livraison par wilaya et par AO21 et 22, validé par le </w:t>
            </w:r>
            <w:proofErr w:type="spellStart"/>
            <w:r w:rsidRPr="00D613CA">
              <w:rPr>
                <w:rFonts w:asciiTheme="minorHAnsi" w:hAnsiTheme="minorHAnsi" w:cstheme="minorHAnsi"/>
                <w:bCs/>
                <w:sz w:val="20"/>
                <w:szCs w:val="20"/>
              </w:rPr>
              <w:t>Dir</w:t>
            </w:r>
            <w:proofErr w:type="spellEnd"/>
            <w:r w:rsidRPr="00D613CA">
              <w:rPr>
                <w:rFonts w:asciiTheme="minorHAnsi" w:hAnsiTheme="minorHAnsi" w:cstheme="minorHAnsi"/>
                <w:bCs/>
                <w:sz w:val="20"/>
                <w:szCs w:val="20"/>
              </w:rPr>
              <w:t xml:space="preserve"> IPN et le </w:t>
            </w:r>
            <w:proofErr w:type="spellStart"/>
            <w:r w:rsidRPr="00D613CA">
              <w:rPr>
                <w:rFonts w:asciiTheme="minorHAnsi" w:hAnsiTheme="minorHAnsi" w:cstheme="minorHAnsi"/>
                <w:bCs/>
                <w:sz w:val="20"/>
                <w:szCs w:val="20"/>
              </w:rPr>
              <w:t>Dir</w:t>
            </w:r>
            <w:proofErr w:type="spellEnd"/>
            <w:r w:rsidRPr="00D613CA">
              <w:rPr>
                <w:rFonts w:asciiTheme="minorHAnsi" w:hAnsiTheme="minorHAnsi" w:cstheme="minorHAnsi"/>
                <w:bCs/>
                <w:sz w:val="20"/>
                <w:szCs w:val="20"/>
              </w:rPr>
              <w:t xml:space="preserve"> de l’IPR </w:t>
            </w:r>
          </w:p>
          <w:p w14:paraId="76935CF2" w14:textId="77777777" w:rsidR="0067306E" w:rsidRPr="00D613CA" w:rsidRDefault="0067306E" w:rsidP="00B81B2D">
            <w:pPr>
              <w:rPr>
                <w:rFonts w:asciiTheme="minorHAnsi" w:hAnsiTheme="minorHAnsi" w:cstheme="minorHAnsi"/>
                <w:bCs/>
                <w:sz w:val="20"/>
                <w:szCs w:val="20"/>
              </w:rPr>
            </w:pPr>
            <w:r w:rsidRPr="00D613CA">
              <w:rPr>
                <w:rFonts w:asciiTheme="minorHAnsi" w:hAnsiTheme="minorHAnsi" w:cstheme="minorHAnsi"/>
                <w:bCs/>
                <w:sz w:val="20"/>
                <w:szCs w:val="20"/>
              </w:rPr>
              <w:t xml:space="preserve">1 bordereau de livraison par AO validé par le </w:t>
            </w:r>
            <w:proofErr w:type="spellStart"/>
            <w:r w:rsidRPr="00D613CA">
              <w:rPr>
                <w:rFonts w:asciiTheme="minorHAnsi" w:hAnsiTheme="minorHAnsi" w:cstheme="minorHAnsi"/>
                <w:bCs/>
                <w:sz w:val="20"/>
                <w:szCs w:val="20"/>
              </w:rPr>
              <w:t>Dir</w:t>
            </w:r>
            <w:proofErr w:type="spellEnd"/>
            <w:r w:rsidRPr="00D613CA">
              <w:rPr>
                <w:rFonts w:asciiTheme="minorHAnsi" w:hAnsiTheme="minorHAnsi" w:cstheme="minorHAnsi"/>
                <w:bCs/>
                <w:sz w:val="20"/>
                <w:szCs w:val="20"/>
              </w:rPr>
              <w:t xml:space="preserve"> de l’IPN et le gestionnaire du kiosque</w:t>
            </w:r>
          </w:p>
        </w:tc>
        <w:tc>
          <w:tcPr>
            <w:tcW w:w="2296" w:type="dxa"/>
            <w:gridSpan w:val="2"/>
          </w:tcPr>
          <w:p w14:paraId="0E61B417" w14:textId="77777777" w:rsidR="0067306E" w:rsidRPr="00D613CA" w:rsidRDefault="0067306E" w:rsidP="00B81B2D">
            <w:pPr>
              <w:rPr>
                <w:rFonts w:asciiTheme="minorHAnsi" w:hAnsiTheme="minorHAnsi" w:cstheme="minorHAnsi"/>
                <w:bCs/>
                <w:sz w:val="20"/>
                <w:szCs w:val="20"/>
              </w:rPr>
            </w:pPr>
            <w:r w:rsidRPr="00D613CA">
              <w:rPr>
                <w:rFonts w:asciiTheme="minorHAnsi" w:hAnsiTheme="minorHAnsi" w:cstheme="minorHAnsi"/>
                <w:bCs/>
                <w:sz w:val="20"/>
                <w:szCs w:val="20"/>
              </w:rPr>
              <w:t xml:space="preserve">1 bordereau de livraison par AO validé par le </w:t>
            </w:r>
            <w:proofErr w:type="spellStart"/>
            <w:r w:rsidRPr="00D613CA">
              <w:rPr>
                <w:rFonts w:asciiTheme="minorHAnsi" w:hAnsiTheme="minorHAnsi" w:cstheme="minorHAnsi"/>
                <w:bCs/>
                <w:sz w:val="20"/>
                <w:szCs w:val="20"/>
              </w:rPr>
              <w:t>Dir</w:t>
            </w:r>
            <w:proofErr w:type="spellEnd"/>
            <w:r w:rsidRPr="00D613CA">
              <w:rPr>
                <w:rFonts w:asciiTheme="minorHAnsi" w:hAnsiTheme="minorHAnsi" w:cstheme="minorHAnsi"/>
                <w:bCs/>
                <w:sz w:val="20"/>
                <w:szCs w:val="20"/>
              </w:rPr>
              <w:t xml:space="preserve"> de l’IPR et le gestionnaire du kiosque</w:t>
            </w:r>
          </w:p>
        </w:tc>
      </w:tr>
      <w:tr w:rsidR="0067306E" w:rsidRPr="00D613CA" w14:paraId="3C03D478" w14:textId="77777777" w:rsidTr="0067306E">
        <w:tc>
          <w:tcPr>
            <w:tcW w:w="1419" w:type="dxa"/>
          </w:tcPr>
          <w:p w14:paraId="1083E6A3" w14:textId="77777777" w:rsidR="0067306E" w:rsidRPr="00D613CA" w:rsidRDefault="0067306E" w:rsidP="00B81B2D">
            <w:pPr>
              <w:rPr>
                <w:rFonts w:asciiTheme="minorHAnsi" w:hAnsiTheme="minorHAnsi" w:cstheme="minorHAnsi"/>
                <w:b/>
                <w:sz w:val="20"/>
                <w:szCs w:val="20"/>
              </w:rPr>
            </w:pPr>
            <w:r w:rsidRPr="00D613CA">
              <w:rPr>
                <w:rFonts w:asciiTheme="minorHAnsi" w:hAnsiTheme="minorHAnsi" w:cstheme="minorHAnsi"/>
                <w:b/>
                <w:sz w:val="20"/>
                <w:szCs w:val="20"/>
              </w:rPr>
              <w:t>Moyens de livraison</w:t>
            </w:r>
          </w:p>
        </w:tc>
        <w:tc>
          <w:tcPr>
            <w:tcW w:w="2205" w:type="dxa"/>
          </w:tcPr>
          <w:p w14:paraId="2F33B6EF" w14:textId="77777777" w:rsidR="0067306E" w:rsidRPr="00D613CA" w:rsidRDefault="0067306E" w:rsidP="00B81B2D">
            <w:pPr>
              <w:rPr>
                <w:rFonts w:asciiTheme="minorHAnsi" w:hAnsiTheme="minorHAnsi" w:cstheme="minorHAnsi"/>
                <w:bCs/>
                <w:sz w:val="20"/>
                <w:szCs w:val="20"/>
              </w:rPr>
            </w:pPr>
            <w:r w:rsidRPr="00D613CA">
              <w:rPr>
                <w:rFonts w:asciiTheme="minorHAnsi" w:hAnsiTheme="minorHAnsi" w:cstheme="minorHAnsi"/>
                <w:bCs/>
                <w:sz w:val="20"/>
                <w:szCs w:val="20"/>
              </w:rPr>
              <w:t xml:space="preserve">Bateau. </w:t>
            </w:r>
          </w:p>
        </w:tc>
        <w:tc>
          <w:tcPr>
            <w:tcW w:w="2189" w:type="dxa"/>
          </w:tcPr>
          <w:p w14:paraId="6DFDBFBF" w14:textId="77777777" w:rsidR="0067306E" w:rsidRPr="00D613CA" w:rsidRDefault="0067306E" w:rsidP="00B81B2D">
            <w:pPr>
              <w:rPr>
                <w:rFonts w:asciiTheme="minorHAnsi" w:hAnsiTheme="minorHAnsi" w:cstheme="minorHAnsi"/>
                <w:bCs/>
                <w:sz w:val="20"/>
                <w:szCs w:val="20"/>
              </w:rPr>
            </w:pPr>
            <w:r w:rsidRPr="00D613CA">
              <w:rPr>
                <w:rFonts w:asciiTheme="minorHAnsi" w:hAnsiTheme="minorHAnsi" w:cstheme="minorHAnsi"/>
                <w:bCs/>
                <w:sz w:val="20"/>
                <w:szCs w:val="20"/>
              </w:rPr>
              <w:t>Conteneurs sur camion.</w:t>
            </w:r>
          </w:p>
        </w:tc>
        <w:tc>
          <w:tcPr>
            <w:tcW w:w="2851" w:type="dxa"/>
          </w:tcPr>
          <w:p w14:paraId="3AB1E2D2" w14:textId="77777777" w:rsidR="0067306E" w:rsidRPr="00D613CA" w:rsidRDefault="0067306E" w:rsidP="00B81B2D">
            <w:pPr>
              <w:rPr>
                <w:rFonts w:asciiTheme="minorHAnsi" w:hAnsiTheme="minorHAnsi" w:cstheme="minorHAnsi"/>
                <w:bCs/>
                <w:sz w:val="20"/>
                <w:szCs w:val="20"/>
              </w:rPr>
            </w:pPr>
            <w:r w:rsidRPr="00D613CA">
              <w:rPr>
                <w:rFonts w:asciiTheme="minorHAnsi" w:hAnsiTheme="minorHAnsi" w:cstheme="minorHAnsi"/>
                <w:bCs/>
                <w:sz w:val="20"/>
                <w:szCs w:val="20"/>
              </w:rPr>
              <w:t xml:space="preserve">Vers IPR : prêt de camion par le Commissariat à la sécurité alimentaire : paiement du carburant et </w:t>
            </w:r>
            <w:r w:rsidRPr="00D613CA">
              <w:rPr>
                <w:rFonts w:asciiTheme="minorHAnsi" w:hAnsiTheme="minorHAnsi" w:cstheme="minorHAnsi"/>
                <w:bCs/>
                <w:i/>
                <w:iCs/>
                <w:sz w:val="20"/>
                <w:szCs w:val="20"/>
              </w:rPr>
              <w:t xml:space="preserve">per diem </w:t>
            </w:r>
            <w:r w:rsidRPr="00D613CA">
              <w:rPr>
                <w:rFonts w:asciiTheme="minorHAnsi" w:hAnsiTheme="minorHAnsi" w:cstheme="minorHAnsi"/>
                <w:bCs/>
                <w:sz w:val="20"/>
                <w:szCs w:val="20"/>
              </w:rPr>
              <w:t>chauffeurs</w:t>
            </w:r>
          </w:p>
          <w:p w14:paraId="5557636F" w14:textId="77777777" w:rsidR="0067306E" w:rsidRPr="00D613CA" w:rsidRDefault="0067306E" w:rsidP="00B81B2D">
            <w:pPr>
              <w:rPr>
                <w:rFonts w:asciiTheme="minorHAnsi" w:hAnsiTheme="minorHAnsi" w:cstheme="minorHAnsi"/>
                <w:bCs/>
                <w:sz w:val="20"/>
                <w:szCs w:val="20"/>
              </w:rPr>
            </w:pPr>
            <w:r w:rsidRPr="00D613CA">
              <w:rPr>
                <w:rFonts w:asciiTheme="minorHAnsi" w:hAnsiTheme="minorHAnsi" w:cstheme="minorHAnsi"/>
                <w:bCs/>
                <w:sz w:val="20"/>
                <w:szCs w:val="20"/>
              </w:rPr>
              <w:t>Vers kiosques : véhicules de location</w:t>
            </w:r>
          </w:p>
        </w:tc>
        <w:tc>
          <w:tcPr>
            <w:tcW w:w="2296" w:type="dxa"/>
            <w:gridSpan w:val="2"/>
          </w:tcPr>
          <w:p w14:paraId="148E8EAA" w14:textId="77777777" w:rsidR="0067306E" w:rsidRPr="00D613CA" w:rsidRDefault="0067306E" w:rsidP="00B81B2D">
            <w:pPr>
              <w:rPr>
                <w:rFonts w:asciiTheme="minorHAnsi" w:hAnsiTheme="minorHAnsi" w:cstheme="minorHAnsi"/>
                <w:bCs/>
                <w:sz w:val="20"/>
                <w:szCs w:val="20"/>
              </w:rPr>
            </w:pPr>
            <w:r w:rsidRPr="00D613CA">
              <w:rPr>
                <w:rFonts w:asciiTheme="minorHAnsi" w:hAnsiTheme="minorHAnsi" w:cstheme="minorHAnsi"/>
                <w:bCs/>
                <w:sz w:val="20"/>
                <w:szCs w:val="20"/>
              </w:rPr>
              <w:t>Véhicules de location commandés à Nouakchott</w:t>
            </w:r>
          </w:p>
        </w:tc>
      </w:tr>
    </w:tbl>
    <w:p w14:paraId="79FAC8B8" w14:textId="77777777" w:rsidR="00425DF4" w:rsidRPr="00D613CA" w:rsidRDefault="00C21018" w:rsidP="00B81B2D">
      <w:pPr>
        <w:pStyle w:val="Titre2"/>
        <w:numPr>
          <w:ilvl w:val="0"/>
          <w:numId w:val="11"/>
        </w:numPr>
        <w:spacing w:before="120" w:after="120"/>
        <w:ind w:left="0" w:hanging="357"/>
        <w:jc w:val="both"/>
        <w:rPr>
          <w:rFonts w:asciiTheme="minorHAnsi" w:hAnsiTheme="minorHAnsi" w:cstheme="minorHAnsi"/>
          <w:sz w:val="20"/>
          <w:szCs w:val="20"/>
        </w:rPr>
      </w:pPr>
      <w:bookmarkStart w:id="12" w:name="_Toc145593412"/>
      <w:r w:rsidRPr="00D613CA">
        <w:rPr>
          <w:rFonts w:asciiTheme="minorHAnsi" w:hAnsiTheme="minorHAnsi" w:cstheme="minorHAnsi"/>
          <w:sz w:val="20"/>
          <w:szCs w:val="20"/>
        </w:rPr>
        <w:t>Perspectives pour renforcer l’efficience de la chaine du livre</w:t>
      </w:r>
      <w:bookmarkEnd w:id="12"/>
    </w:p>
    <w:p w14:paraId="24F345D6" w14:textId="77777777" w:rsidR="00C21018" w:rsidRPr="00D613CA" w:rsidRDefault="00C21018" w:rsidP="00B81B2D">
      <w:pPr>
        <w:rPr>
          <w:rFonts w:asciiTheme="minorHAnsi" w:hAnsiTheme="minorHAnsi" w:cstheme="minorHAnsi"/>
          <w:sz w:val="20"/>
          <w:szCs w:val="20"/>
        </w:rPr>
      </w:pPr>
    </w:p>
    <w:p w14:paraId="23CAFA7C" w14:textId="77777777" w:rsidR="000F179D" w:rsidRPr="00D613CA" w:rsidRDefault="000F179D" w:rsidP="00B81B2D">
      <w:pPr>
        <w:autoSpaceDE w:val="0"/>
        <w:autoSpaceDN w:val="0"/>
        <w:adjustRightInd w:val="0"/>
        <w:jc w:val="both"/>
        <w:rPr>
          <w:rFonts w:asciiTheme="minorHAnsi" w:hAnsiTheme="minorHAnsi" w:cstheme="minorHAnsi"/>
          <w:iCs/>
          <w:sz w:val="20"/>
          <w:szCs w:val="20"/>
          <w:lang w:eastAsia="fr-FR"/>
        </w:rPr>
      </w:pPr>
      <w:r w:rsidRPr="00D613CA">
        <w:rPr>
          <w:rFonts w:asciiTheme="minorHAnsi" w:hAnsiTheme="minorHAnsi" w:cstheme="minorHAnsi"/>
          <w:iCs/>
          <w:sz w:val="20"/>
          <w:szCs w:val="20"/>
          <w:lang w:eastAsia="fr-FR"/>
        </w:rPr>
        <w:t>La Loi 2022-023 /PR/ portant orientation du Système Éducatif 2022-2023 fixe trois axes stratégiques autour desquels s’articule la réforme :</w:t>
      </w:r>
    </w:p>
    <w:p w14:paraId="3CF8356C" w14:textId="77777777" w:rsidR="000F179D" w:rsidRPr="00D613CA" w:rsidRDefault="000F179D" w:rsidP="00B81B2D">
      <w:pPr>
        <w:numPr>
          <w:ilvl w:val="0"/>
          <w:numId w:val="5"/>
        </w:numPr>
        <w:autoSpaceDE w:val="0"/>
        <w:autoSpaceDN w:val="0"/>
        <w:adjustRightInd w:val="0"/>
        <w:ind w:left="0"/>
        <w:jc w:val="both"/>
        <w:rPr>
          <w:rFonts w:asciiTheme="minorHAnsi" w:hAnsiTheme="minorHAnsi" w:cstheme="minorHAnsi"/>
          <w:iCs/>
          <w:sz w:val="20"/>
          <w:szCs w:val="20"/>
          <w:lang w:eastAsia="fr-FR"/>
        </w:rPr>
      </w:pPr>
      <w:r w:rsidRPr="00D613CA">
        <w:rPr>
          <w:rFonts w:asciiTheme="minorHAnsi" w:hAnsiTheme="minorHAnsi" w:cstheme="minorHAnsi"/>
          <w:iCs/>
          <w:sz w:val="20"/>
          <w:szCs w:val="20"/>
          <w:lang w:eastAsia="fr-FR"/>
        </w:rPr>
        <w:t>Promouvoir un accès universel, équitable et inclusif à l’éducation ;</w:t>
      </w:r>
    </w:p>
    <w:p w14:paraId="192649ED" w14:textId="77777777" w:rsidR="000F179D" w:rsidRPr="00D613CA" w:rsidRDefault="000F179D" w:rsidP="00B81B2D">
      <w:pPr>
        <w:numPr>
          <w:ilvl w:val="0"/>
          <w:numId w:val="5"/>
        </w:numPr>
        <w:autoSpaceDE w:val="0"/>
        <w:autoSpaceDN w:val="0"/>
        <w:adjustRightInd w:val="0"/>
        <w:ind w:left="0"/>
        <w:jc w:val="both"/>
        <w:rPr>
          <w:rFonts w:asciiTheme="minorHAnsi" w:hAnsiTheme="minorHAnsi" w:cstheme="minorHAnsi"/>
          <w:iCs/>
          <w:sz w:val="20"/>
          <w:szCs w:val="20"/>
          <w:lang w:eastAsia="fr-FR"/>
        </w:rPr>
      </w:pPr>
      <w:r w:rsidRPr="00D613CA">
        <w:rPr>
          <w:rFonts w:asciiTheme="minorHAnsi" w:hAnsiTheme="minorHAnsi" w:cstheme="minorHAnsi"/>
          <w:iCs/>
          <w:sz w:val="20"/>
          <w:szCs w:val="20"/>
          <w:lang w:eastAsia="fr-FR"/>
        </w:rPr>
        <w:t>Renforcer la qualité et la pertinence de l’offre éducative ;</w:t>
      </w:r>
    </w:p>
    <w:p w14:paraId="6CEECCD5" w14:textId="77777777" w:rsidR="000F179D" w:rsidRPr="00D613CA" w:rsidRDefault="000F179D" w:rsidP="00B81B2D">
      <w:pPr>
        <w:numPr>
          <w:ilvl w:val="0"/>
          <w:numId w:val="5"/>
        </w:numPr>
        <w:autoSpaceDE w:val="0"/>
        <w:autoSpaceDN w:val="0"/>
        <w:adjustRightInd w:val="0"/>
        <w:ind w:left="0"/>
        <w:jc w:val="both"/>
        <w:rPr>
          <w:rFonts w:asciiTheme="minorHAnsi" w:hAnsiTheme="minorHAnsi" w:cstheme="minorHAnsi"/>
          <w:iCs/>
          <w:sz w:val="20"/>
          <w:szCs w:val="20"/>
          <w:lang w:eastAsia="fr-FR"/>
        </w:rPr>
      </w:pPr>
      <w:r w:rsidRPr="00D613CA">
        <w:rPr>
          <w:rFonts w:asciiTheme="minorHAnsi" w:hAnsiTheme="minorHAnsi" w:cstheme="minorHAnsi"/>
          <w:iCs/>
          <w:sz w:val="20"/>
          <w:szCs w:val="20"/>
          <w:lang w:eastAsia="fr-FR"/>
        </w:rPr>
        <w:t>Améliorer la gouvernance du Système.</w:t>
      </w:r>
    </w:p>
    <w:p w14:paraId="2034E903" w14:textId="77777777" w:rsidR="000F179D" w:rsidRPr="00D613CA" w:rsidRDefault="000F179D" w:rsidP="00B81B2D">
      <w:pPr>
        <w:autoSpaceDE w:val="0"/>
        <w:autoSpaceDN w:val="0"/>
        <w:adjustRightInd w:val="0"/>
        <w:spacing w:before="120"/>
        <w:jc w:val="both"/>
        <w:rPr>
          <w:rFonts w:asciiTheme="minorHAnsi" w:hAnsiTheme="minorHAnsi" w:cstheme="minorHAnsi"/>
          <w:iCs/>
          <w:sz w:val="20"/>
          <w:szCs w:val="20"/>
          <w:lang w:eastAsia="fr-FR"/>
        </w:rPr>
      </w:pPr>
      <w:r w:rsidRPr="00D613CA">
        <w:rPr>
          <w:rFonts w:asciiTheme="minorHAnsi" w:hAnsiTheme="minorHAnsi" w:cstheme="minorHAnsi"/>
          <w:iCs/>
          <w:sz w:val="20"/>
          <w:szCs w:val="20"/>
          <w:lang w:eastAsia="fr-FR"/>
        </w:rPr>
        <w:lastRenderedPageBreak/>
        <w:t xml:space="preserve">La Loi confirme le rôle structurant du manuel dans l’élévation du niveau scolaire général, la démocratisation des savoirs et le partage des valeurs sociétales et, à son article 47, précise que « l’Etat garantit la disponibilité des manuels scolaires officiels et veille à leur distribution équitable à tous les élèves. » </w:t>
      </w:r>
    </w:p>
    <w:p w14:paraId="28DBE5A4" w14:textId="77777777" w:rsidR="000F179D" w:rsidRPr="00D613CA" w:rsidRDefault="000F179D" w:rsidP="00B81B2D">
      <w:pPr>
        <w:autoSpaceDE w:val="0"/>
        <w:autoSpaceDN w:val="0"/>
        <w:adjustRightInd w:val="0"/>
        <w:spacing w:before="120"/>
        <w:jc w:val="both"/>
        <w:rPr>
          <w:rFonts w:asciiTheme="minorHAnsi" w:hAnsiTheme="minorHAnsi" w:cstheme="minorHAnsi"/>
          <w:iCs/>
          <w:sz w:val="20"/>
          <w:szCs w:val="20"/>
          <w:lang w:eastAsia="fr-FR"/>
        </w:rPr>
      </w:pPr>
      <w:r w:rsidRPr="00D613CA">
        <w:rPr>
          <w:rFonts w:asciiTheme="minorHAnsi" w:hAnsiTheme="minorHAnsi" w:cstheme="minorHAnsi"/>
          <w:iCs/>
          <w:sz w:val="20"/>
          <w:szCs w:val="20"/>
          <w:lang w:eastAsia="fr-FR"/>
        </w:rPr>
        <w:t>La Lettre de politique du secteur de l’éducation et de la formation 2022 - 2032 inscrit que « des mesures seront prises pour assurer la disponibilité et l’utilisation efficace des manuels scolaires et supports didactiques pour tous les élèves. »</w:t>
      </w:r>
    </w:p>
    <w:p w14:paraId="17059E58" w14:textId="77777777" w:rsidR="000F179D" w:rsidRPr="00D613CA" w:rsidRDefault="000F179D" w:rsidP="00B81B2D">
      <w:pPr>
        <w:autoSpaceDE w:val="0"/>
        <w:autoSpaceDN w:val="0"/>
        <w:adjustRightInd w:val="0"/>
        <w:spacing w:before="120"/>
        <w:jc w:val="both"/>
        <w:rPr>
          <w:rFonts w:asciiTheme="minorHAnsi" w:hAnsiTheme="minorHAnsi" w:cstheme="minorHAnsi"/>
          <w:iCs/>
          <w:sz w:val="20"/>
          <w:szCs w:val="20"/>
          <w:lang w:eastAsia="fr-FR"/>
        </w:rPr>
      </w:pPr>
      <w:r w:rsidRPr="00D613CA">
        <w:rPr>
          <w:rFonts w:asciiTheme="minorHAnsi" w:hAnsiTheme="minorHAnsi" w:cstheme="minorHAnsi"/>
          <w:iCs/>
          <w:sz w:val="20"/>
          <w:szCs w:val="20"/>
          <w:lang w:eastAsia="fr-FR"/>
        </w:rPr>
        <w:t>Les actions mises en œuvre pour améliorer la disponibilité, la qualité et l’utilisation des manuels scolaires concernent toute la chaine du livre.</w:t>
      </w:r>
    </w:p>
    <w:p w14:paraId="4D9860AC" w14:textId="77777777" w:rsidR="000F179D" w:rsidRPr="00D613CA" w:rsidRDefault="000F179D" w:rsidP="00B81B2D">
      <w:pPr>
        <w:autoSpaceDE w:val="0"/>
        <w:autoSpaceDN w:val="0"/>
        <w:adjustRightInd w:val="0"/>
        <w:spacing w:before="120"/>
        <w:jc w:val="both"/>
        <w:rPr>
          <w:rFonts w:asciiTheme="minorHAnsi" w:hAnsiTheme="minorHAnsi" w:cstheme="minorHAnsi"/>
          <w:iCs/>
          <w:sz w:val="20"/>
          <w:szCs w:val="20"/>
          <w:lang w:eastAsia="fr-FR"/>
        </w:rPr>
      </w:pPr>
    </w:p>
    <w:p w14:paraId="69C183FE" w14:textId="77777777" w:rsidR="00172269" w:rsidRPr="00D613CA" w:rsidRDefault="00C21018" w:rsidP="00B81B2D">
      <w:pPr>
        <w:pStyle w:val="Titre3"/>
        <w:numPr>
          <w:ilvl w:val="0"/>
          <w:numId w:val="13"/>
        </w:numPr>
        <w:ind w:left="0"/>
        <w:rPr>
          <w:rFonts w:asciiTheme="minorHAnsi" w:hAnsiTheme="minorHAnsi" w:cstheme="minorHAnsi"/>
          <w:sz w:val="20"/>
          <w:szCs w:val="20"/>
        </w:rPr>
      </w:pPr>
      <w:bookmarkStart w:id="13" w:name="_Toc145593413"/>
      <w:r w:rsidRPr="00D613CA">
        <w:rPr>
          <w:rFonts w:asciiTheme="minorHAnsi" w:hAnsiTheme="minorHAnsi" w:cstheme="minorHAnsi"/>
          <w:sz w:val="20"/>
          <w:szCs w:val="20"/>
        </w:rPr>
        <w:t>Améliorer l</w:t>
      </w:r>
      <w:r w:rsidR="00172269" w:rsidRPr="00D613CA">
        <w:rPr>
          <w:rFonts w:asciiTheme="minorHAnsi" w:hAnsiTheme="minorHAnsi" w:cstheme="minorHAnsi"/>
          <w:sz w:val="20"/>
          <w:szCs w:val="20"/>
        </w:rPr>
        <w:t>a disponibilité</w:t>
      </w:r>
      <w:bookmarkEnd w:id="13"/>
    </w:p>
    <w:p w14:paraId="3FF19B7D" w14:textId="77777777" w:rsidR="00172269" w:rsidRPr="00D613CA" w:rsidRDefault="00C21018" w:rsidP="00B81B2D">
      <w:pPr>
        <w:jc w:val="both"/>
        <w:rPr>
          <w:rFonts w:asciiTheme="minorHAnsi" w:hAnsiTheme="minorHAnsi" w:cstheme="minorHAnsi"/>
          <w:sz w:val="20"/>
          <w:szCs w:val="20"/>
        </w:rPr>
      </w:pPr>
      <w:r w:rsidRPr="00D613CA">
        <w:rPr>
          <w:rFonts w:asciiTheme="minorHAnsi" w:hAnsiTheme="minorHAnsi" w:cstheme="minorHAnsi"/>
          <w:sz w:val="20"/>
          <w:szCs w:val="20"/>
        </w:rPr>
        <w:t>En septembre 2023, l’amélioration du</w:t>
      </w:r>
      <w:r w:rsidR="00172269" w:rsidRPr="00D613CA">
        <w:rPr>
          <w:rFonts w:asciiTheme="minorHAnsi" w:hAnsiTheme="minorHAnsi" w:cstheme="minorHAnsi"/>
          <w:sz w:val="20"/>
          <w:szCs w:val="20"/>
        </w:rPr>
        <w:t xml:space="preserve"> système de distribution des manuels scolaires </w:t>
      </w:r>
      <w:r w:rsidRPr="00D613CA">
        <w:rPr>
          <w:rFonts w:asciiTheme="minorHAnsi" w:hAnsiTheme="minorHAnsi" w:cstheme="minorHAnsi"/>
          <w:sz w:val="20"/>
          <w:szCs w:val="20"/>
        </w:rPr>
        <w:t>est enclenchée :</w:t>
      </w:r>
    </w:p>
    <w:p w14:paraId="32E6D9AF" w14:textId="77777777" w:rsidR="00172269" w:rsidRPr="00D613CA" w:rsidRDefault="00172269" w:rsidP="00B81B2D">
      <w:pPr>
        <w:jc w:val="both"/>
        <w:rPr>
          <w:rFonts w:asciiTheme="minorHAnsi" w:hAnsiTheme="minorHAnsi" w:cstheme="minorHAnsi"/>
          <w:sz w:val="20"/>
          <w:szCs w:val="20"/>
        </w:rPr>
      </w:pPr>
      <w:r w:rsidRPr="00D613CA">
        <w:rPr>
          <w:rFonts w:asciiTheme="minorHAnsi" w:hAnsiTheme="minorHAnsi" w:cstheme="minorHAnsi"/>
          <w:sz w:val="20"/>
          <w:szCs w:val="20"/>
        </w:rPr>
        <w:t>La distribution en classe pour la rentrée 2023 des manuels des AO 21 et 22 puis des manuels de l’AO23 est démarrée.</w:t>
      </w:r>
    </w:p>
    <w:p w14:paraId="5D39EF28" w14:textId="77777777" w:rsidR="00172269" w:rsidRPr="00D613CA" w:rsidRDefault="00172269" w:rsidP="00B81B2D">
      <w:pPr>
        <w:rPr>
          <w:rFonts w:asciiTheme="minorHAnsi" w:hAnsiTheme="minorHAnsi" w:cstheme="minorHAnsi"/>
          <w:sz w:val="20"/>
          <w:szCs w:val="20"/>
        </w:rPr>
      </w:pPr>
      <w:r w:rsidRPr="00D613CA">
        <w:rPr>
          <w:rFonts w:asciiTheme="minorHAnsi" w:hAnsiTheme="minorHAnsi" w:cstheme="minorHAnsi"/>
          <w:sz w:val="20"/>
          <w:szCs w:val="20"/>
        </w:rPr>
        <w:t>L’informatisation et la mise en place d’outils d’aide à la décision sont en cours d’élaboration.</w:t>
      </w:r>
    </w:p>
    <w:p w14:paraId="1298B08B" w14:textId="77777777" w:rsidR="00172269" w:rsidRPr="00D613CA" w:rsidRDefault="00172269" w:rsidP="00B81B2D">
      <w:pPr>
        <w:rPr>
          <w:rFonts w:asciiTheme="minorHAnsi" w:hAnsiTheme="minorHAnsi" w:cstheme="minorHAnsi"/>
          <w:sz w:val="20"/>
          <w:szCs w:val="20"/>
        </w:rPr>
      </w:pPr>
    </w:p>
    <w:p w14:paraId="06B98444" w14:textId="77777777" w:rsidR="00093FBB" w:rsidRPr="00D613CA" w:rsidRDefault="00093FBB" w:rsidP="00B81B2D">
      <w:pPr>
        <w:pStyle w:val="Titre3"/>
        <w:numPr>
          <w:ilvl w:val="0"/>
          <w:numId w:val="14"/>
        </w:numPr>
        <w:ind w:left="0"/>
        <w:rPr>
          <w:rFonts w:asciiTheme="minorHAnsi" w:hAnsiTheme="minorHAnsi" w:cstheme="minorHAnsi"/>
          <w:b/>
          <w:bCs/>
          <w:sz w:val="20"/>
          <w:szCs w:val="20"/>
        </w:rPr>
      </w:pPr>
      <w:bookmarkStart w:id="14" w:name="_Toc145593414"/>
      <w:r w:rsidRPr="00D613CA">
        <w:rPr>
          <w:rFonts w:asciiTheme="minorHAnsi" w:hAnsiTheme="minorHAnsi" w:cstheme="minorHAnsi"/>
          <w:b/>
          <w:bCs/>
          <w:sz w:val="20"/>
          <w:szCs w:val="20"/>
        </w:rPr>
        <w:t xml:space="preserve">Inventaire des manuels </w:t>
      </w:r>
      <w:r w:rsidR="009D152A" w:rsidRPr="00D613CA">
        <w:rPr>
          <w:rFonts w:asciiTheme="minorHAnsi" w:hAnsiTheme="minorHAnsi" w:cstheme="minorHAnsi"/>
          <w:b/>
          <w:bCs/>
          <w:sz w:val="20"/>
          <w:szCs w:val="20"/>
        </w:rPr>
        <w:t xml:space="preserve">AO21 et 22 </w:t>
      </w:r>
      <w:r w:rsidR="002F7D18">
        <w:rPr>
          <w:rFonts w:asciiTheme="minorHAnsi" w:hAnsiTheme="minorHAnsi" w:cstheme="minorHAnsi"/>
          <w:b/>
          <w:bCs/>
          <w:sz w:val="20"/>
          <w:szCs w:val="20"/>
        </w:rPr>
        <w:t>disponible à la rentrée 2023</w:t>
      </w:r>
      <w:bookmarkEnd w:id="14"/>
    </w:p>
    <w:p w14:paraId="1613C7EC" w14:textId="77777777" w:rsidR="00093FBB" w:rsidRPr="00D613CA" w:rsidRDefault="00093FBB" w:rsidP="00B81B2D">
      <w:pPr>
        <w:spacing w:before="120"/>
        <w:jc w:val="both"/>
        <w:rPr>
          <w:rFonts w:asciiTheme="minorHAnsi" w:hAnsiTheme="minorHAnsi" w:cstheme="minorHAnsi"/>
          <w:sz w:val="20"/>
          <w:szCs w:val="20"/>
        </w:rPr>
      </w:pPr>
      <w:r w:rsidRPr="00D613CA">
        <w:rPr>
          <w:rFonts w:asciiTheme="minorHAnsi" w:hAnsiTheme="minorHAnsi" w:cstheme="minorHAnsi"/>
          <w:sz w:val="20"/>
          <w:szCs w:val="20"/>
        </w:rPr>
        <w:t xml:space="preserve">- </w:t>
      </w:r>
      <w:r w:rsidR="009D152A" w:rsidRPr="00D613CA">
        <w:rPr>
          <w:rFonts w:asciiTheme="minorHAnsi" w:hAnsiTheme="minorHAnsi" w:cstheme="minorHAnsi"/>
          <w:sz w:val="20"/>
          <w:szCs w:val="20"/>
        </w:rPr>
        <w:t xml:space="preserve">La fin de l’année scolaire 2022 – 2023 était le 2 juin. </w:t>
      </w:r>
      <w:r w:rsidRPr="00D613CA">
        <w:rPr>
          <w:rFonts w:asciiTheme="minorHAnsi" w:hAnsiTheme="minorHAnsi" w:cstheme="minorHAnsi"/>
          <w:sz w:val="20"/>
          <w:szCs w:val="20"/>
        </w:rPr>
        <w:t xml:space="preserve">Dès la </w:t>
      </w:r>
      <w:r w:rsidR="009D152A" w:rsidRPr="00D613CA">
        <w:rPr>
          <w:rFonts w:asciiTheme="minorHAnsi" w:hAnsiTheme="minorHAnsi" w:cstheme="minorHAnsi"/>
          <w:sz w:val="20"/>
          <w:szCs w:val="20"/>
        </w:rPr>
        <w:t>fermeture des établissements</w:t>
      </w:r>
      <w:r w:rsidRPr="00D613CA">
        <w:rPr>
          <w:rFonts w:asciiTheme="minorHAnsi" w:hAnsiTheme="minorHAnsi" w:cstheme="minorHAnsi"/>
          <w:sz w:val="20"/>
          <w:szCs w:val="20"/>
        </w:rPr>
        <w:t xml:space="preserve">, le directeur de l’IPN a demandé aux 15 IPR la transmission </w:t>
      </w:r>
      <w:r w:rsidR="009D152A" w:rsidRPr="00D613CA">
        <w:rPr>
          <w:rFonts w:asciiTheme="minorHAnsi" w:hAnsiTheme="minorHAnsi" w:cstheme="minorHAnsi"/>
          <w:sz w:val="20"/>
          <w:szCs w:val="20"/>
        </w:rPr>
        <w:t xml:space="preserve">pour le 14 juin </w:t>
      </w:r>
      <w:r w:rsidRPr="00D613CA">
        <w:rPr>
          <w:rFonts w:asciiTheme="minorHAnsi" w:hAnsiTheme="minorHAnsi" w:cstheme="minorHAnsi"/>
          <w:sz w:val="20"/>
          <w:szCs w:val="20"/>
        </w:rPr>
        <w:t>des inventaires de l’ensemble des kiosques sous leur responsabilité.</w:t>
      </w:r>
      <w:r w:rsidR="009D152A" w:rsidRPr="00D613CA">
        <w:rPr>
          <w:rFonts w:asciiTheme="minorHAnsi" w:hAnsiTheme="minorHAnsi" w:cstheme="minorHAnsi"/>
          <w:sz w:val="20"/>
          <w:szCs w:val="20"/>
        </w:rPr>
        <w:t xml:space="preserve"> Au 8 septembre 2023, 14 des 15 IPR avaient transmis leurs inventaires.</w:t>
      </w:r>
    </w:p>
    <w:p w14:paraId="0FE96A73" w14:textId="77777777" w:rsidR="00816C4B" w:rsidRPr="00D613CA" w:rsidRDefault="00093FBB" w:rsidP="00B81B2D">
      <w:pPr>
        <w:jc w:val="both"/>
        <w:rPr>
          <w:rFonts w:asciiTheme="minorHAnsi" w:hAnsiTheme="minorHAnsi" w:cstheme="minorHAnsi"/>
          <w:sz w:val="20"/>
          <w:szCs w:val="20"/>
        </w:rPr>
      </w:pPr>
      <w:r w:rsidRPr="00D613CA">
        <w:rPr>
          <w:rFonts w:asciiTheme="minorHAnsi" w:hAnsiTheme="minorHAnsi" w:cstheme="minorHAnsi"/>
          <w:sz w:val="20"/>
          <w:szCs w:val="20"/>
        </w:rPr>
        <w:t xml:space="preserve">- </w:t>
      </w:r>
      <w:r w:rsidR="009D152A" w:rsidRPr="00D613CA">
        <w:rPr>
          <w:rFonts w:asciiTheme="minorHAnsi" w:hAnsiTheme="minorHAnsi" w:cstheme="minorHAnsi"/>
          <w:sz w:val="20"/>
          <w:szCs w:val="20"/>
        </w:rPr>
        <w:t xml:space="preserve">La semaine du 10 juillet 2023, </w:t>
      </w:r>
      <w:r w:rsidR="00816C4B" w:rsidRPr="00D613CA">
        <w:rPr>
          <w:rFonts w:asciiTheme="minorHAnsi" w:hAnsiTheme="minorHAnsi" w:cstheme="minorHAnsi"/>
          <w:sz w:val="20"/>
          <w:szCs w:val="20"/>
        </w:rPr>
        <w:t>une mission de 6 responsables de service de l’IPN a effectué l’inventaire des stocks des magasins centraux des IPR et de l’IPN. Cette mission d’inventaire a fait l’objet d’un ordre de mission de la Direction de l’IPN.</w:t>
      </w:r>
    </w:p>
    <w:p w14:paraId="08A57CB9" w14:textId="77777777" w:rsidR="00343FBA" w:rsidRPr="00D613CA" w:rsidRDefault="00093FBB" w:rsidP="00B81B2D">
      <w:pPr>
        <w:jc w:val="both"/>
        <w:rPr>
          <w:rFonts w:asciiTheme="minorHAnsi" w:hAnsiTheme="minorHAnsi" w:cstheme="minorHAnsi"/>
          <w:sz w:val="20"/>
          <w:szCs w:val="20"/>
        </w:rPr>
      </w:pPr>
      <w:r w:rsidRPr="00D613CA">
        <w:rPr>
          <w:rFonts w:asciiTheme="minorHAnsi" w:hAnsiTheme="minorHAnsi" w:cstheme="minorHAnsi"/>
          <w:sz w:val="20"/>
          <w:szCs w:val="20"/>
        </w:rPr>
        <w:t xml:space="preserve">- </w:t>
      </w:r>
      <w:r w:rsidR="00957F79" w:rsidRPr="00D613CA">
        <w:rPr>
          <w:rFonts w:asciiTheme="minorHAnsi" w:hAnsiTheme="minorHAnsi" w:cstheme="minorHAnsi"/>
          <w:sz w:val="20"/>
          <w:szCs w:val="20"/>
        </w:rPr>
        <w:t xml:space="preserve">L’ensemble des fiches d’inventaire a été saisi sur un tableau Excel puis analysé. Cet inventaire a fait ressortir que 75 % des manuels AO 21 et 22 </w:t>
      </w:r>
      <w:r w:rsidR="002F7D18">
        <w:rPr>
          <w:rFonts w:asciiTheme="minorHAnsi" w:hAnsiTheme="minorHAnsi" w:cstheme="minorHAnsi"/>
          <w:sz w:val="20"/>
          <w:szCs w:val="20"/>
        </w:rPr>
        <w:t>sont</w:t>
      </w:r>
      <w:r w:rsidR="00957F79" w:rsidRPr="00D613CA">
        <w:rPr>
          <w:rFonts w:asciiTheme="minorHAnsi" w:hAnsiTheme="minorHAnsi" w:cstheme="minorHAnsi"/>
          <w:sz w:val="20"/>
          <w:szCs w:val="20"/>
        </w:rPr>
        <w:t xml:space="preserve"> </w:t>
      </w:r>
      <w:r w:rsidR="002F7D18">
        <w:rPr>
          <w:rFonts w:asciiTheme="minorHAnsi" w:hAnsiTheme="minorHAnsi" w:cstheme="minorHAnsi"/>
          <w:sz w:val="20"/>
          <w:szCs w:val="20"/>
        </w:rPr>
        <w:t>disponibles pour une distribution dans les établissements à la rentrée 2023</w:t>
      </w:r>
      <w:r w:rsidR="00EE416C" w:rsidRPr="00D613CA">
        <w:rPr>
          <w:rFonts w:asciiTheme="minorHAnsi" w:hAnsiTheme="minorHAnsi" w:cstheme="minorHAnsi"/>
          <w:sz w:val="20"/>
          <w:szCs w:val="20"/>
        </w:rPr>
        <w:t>, confirmant que les manuels scolaires n’arrivent pas dans les classes</w:t>
      </w:r>
      <w:r w:rsidR="00343FBA" w:rsidRPr="00D613CA">
        <w:rPr>
          <w:rFonts w:asciiTheme="minorHAnsi" w:hAnsiTheme="minorHAnsi" w:cstheme="minorHAnsi"/>
          <w:sz w:val="20"/>
          <w:szCs w:val="20"/>
        </w:rPr>
        <w:t xml:space="preserve">. </w:t>
      </w:r>
    </w:p>
    <w:p w14:paraId="4FAE687F" w14:textId="77777777" w:rsidR="00343FBA" w:rsidRPr="00D613CA" w:rsidRDefault="00343FBA" w:rsidP="00B81B2D">
      <w:pPr>
        <w:rPr>
          <w:rFonts w:asciiTheme="minorHAnsi" w:hAnsiTheme="minorHAnsi" w:cstheme="minorHAnsi"/>
          <w:sz w:val="20"/>
          <w:szCs w:val="20"/>
        </w:rPr>
      </w:pPr>
    </w:p>
    <w:p w14:paraId="70EBBF2E" w14:textId="77777777" w:rsidR="004829CC" w:rsidRPr="00D613CA" w:rsidRDefault="004829CC" w:rsidP="00B81B2D">
      <w:pPr>
        <w:pStyle w:val="Titre3"/>
        <w:numPr>
          <w:ilvl w:val="0"/>
          <w:numId w:val="14"/>
        </w:numPr>
        <w:spacing w:after="120"/>
        <w:ind w:left="0" w:hanging="357"/>
        <w:jc w:val="both"/>
        <w:rPr>
          <w:rFonts w:asciiTheme="minorHAnsi" w:hAnsiTheme="minorHAnsi" w:cstheme="minorHAnsi"/>
          <w:b/>
          <w:bCs/>
          <w:sz w:val="20"/>
          <w:szCs w:val="20"/>
        </w:rPr>
      </w:pPr>
      <w:bookmarkStart w:id="15" w:name="_Toc145593415"/>
      <w:r w:rsidRPr="00D613CA">
        <w:rPr>
          <w:rFonts w:asciiTheme="minorHAnsi" w:hAnsiTheme="minorHAnsi" w:cstheme="minorHAnsi"/>
          <w:b/>
          <w:bCs/>
          <w:sz w:val="20"/>
          <w:szCs w:val="20"/>
        </w:rPr>
        <w:t>Atelier de concertation sur la politique de diffusion des manuels scolaires et des supports pédagogiques</w:t>
      </w:r>
      <w:bookmarkEnd w:id="15"/>
    </w:p>
    <w:p w14:paraId="1F1228E5" w14:textId="77777777" w:rsidR="00343FBA" w:rsidRPr="00D613CA" w:rsidRDefault="00343FBA" w:rsidP="00B81B2D">
      <w:pPr>
        <w:jc w:val="both"/>
        <w:rPr>
          <w:rFonts w:asciiTheme="minorHAnsi" w:hAnsiTheme="minorHAnsi" w:cstheme="minorHAnsi"/>
          <w:sz w:val="20"/>
          <w:szCs w:val="20"/>
        </w:rPr>
      </w:pPr>
      <w:r w:rsidRPr="00D613CA">
        <w:rPr>
          <w:rFonts w:asciiTheme="minorHAnsi" w:hAnsiTheme="minorHAnsi" w:cstheme="minorHAnsi"/>
          <w:sz w:val="20"/>
          <w:szCs w:val="20"/>
        </w:rPr>
        <w:t xml:space="preserve">- Afin </w:t>
      </w:r>
      <w:r w:rsidR="002F7D18">
        <w:rPr>
          <w:rFonts w:asciiTheme="minorHAnsi" w:hAnsiTheme="minorHAnsi" w:cstheme="minorHAnsi"/>
          <w:sz w:val="20"/>
          <w:szCs w:val="20"/>
        </w:rPr>
        <w:t>d’avancer dans la mise en place de la feuille sur</w:t>
      </w:r>
      <w:r w:rsidRPr="00D613CA">
        <w:rPr>
          <w:rFonts w:asciiTheme="minorHAnsi" w:hAnsiTheme="minorHAnsi" w:cstheme="minorHAnsi"/>
          <w:sz w:val="20"/>
          <w:szCs w:val="20"/>
        </w:rPr>
        <w:t xml:space="preserve"> la réforme</w:t>
      </w:r>
      <w:r w:rsidR="002F7D18">
        <w:rPr>
          <w:rFonts w:asciiTheme="minorHAnsi" w:hAnsiTheme="minorHAnsi" w:cstheme="minorHAnsi"/>
          <w:sz w:val="20"/>
          <w:szCs w:val="20"/>
        </w:rPr>
        <w:t xml:space="preserve"> de la chaîne du livre</w:t>
      </w:r>
      <w:r w:rsidRPr="00D613CA">
        <w:rPr>
          <w:rFonts w:asciiTheme="minorHAnsi" w:hAnsiTheme="minorHAnsi" w:cstheme="minorHAnsi"/>
          <w:sz w:val="20"/>
          <w:szCs w:val="20"/>
        </w:rPr>
        <w:t>, l’IPN a organisé un atelier de concertation dans ses locaux, du 5 au 7 septembre 2023. L’atelier a réuni 80 personnes du Ministère de l’Education nationale et de l’IPN</w:t>
      </w:r>
      <w:r w:rsidR="002F7D18">
        <w:rPr>
          <w:rFonts w:asciiTheme="minorHAnsi" w:hAnsiTheme="minorHAnsi" w:cstheme="minorHAnsi"/>
          <w:sz w:val="20"/>
          <w:szCs w:val="20"/>
        </w:rPr>
        <w:t xml:space="preserve"> en présence du Ministre de l’éducation nationale et de la réforme du système éducatif et de l’ambassadeur de l’Union Européenne.</w:t>
      </w:r>
    </w:p>
    <w:p w14:paraId="16B7A34C" w14:textId="77777777" w:rsidR="00343FBA" w:rsidRPr="00D613CA" w:rsidRDefault="00343FBA" w:rsidP="00B81B2D">
      <w:pPr>
        <w:jc w:val="both"/>
        <w:rPr>
          <w:rFonts w:asciiTheme="minorHAnsi" w:hAnsiTheme="minorHAnsi" w:cstheme="minorHAnsi"/>
          <w:sz w:val="20"/>
          <w:szCs w:val="20"/>
        </w:rPr>
      </w:pPr>
      <w:r w:rsidRPr="00D613CA">
        <w:rPr>
          <w:rFonts w:asciiTheme="minorHAnsi" w:hAnsiTheme="minorHAnsi" w:cstheme="minorHAnsi"/>
          <w:sz w:val="20"/>
          <w:szCs w:val="20"/>
        </w:rPr>
        <w:t>- Les communications et les ateliers</w:t>
      </w:r>
      <w:r w:rsidR="008F2D98" w:rsidRPr="00D613CA">
        <w:rPr>
          <w:rFonts w:asciiTheme="minorHAnsi" w:hAnsiTheme="minorHAnsi" w:cstheme="minorHAnsi"/>
          <w:sz w:val="20"/>
          <w:szCs w:val="20"/>
        </w:rPr>
        <w:t xml:space="preserve"> en groupes de travail</w:t>
      </w:r>
      <w:r w:rsidRPr="00D613CA">
        <w:rPr>
          <w:rFonts w:asciiTheme="minorHAnsi" w:hAnsiTheme="minorHAnsi" w:cstheme="minorHAnsi"/>
          <w:sz w:val="20"/>
          <w:szCs w:val="20"/>
        </w:rPr>
        <w:t xml:space="preserve"> ont abouti à l’élaboration de recommandations au Ministre de l’Education nationale pour la réforme de la chaine de distribution des manuels scolaires</w:t>
      </w:r>
      <w:r w:rsidR="005B6042" w:rsidRPr="00D613CA">
        <w:rPr>
          <w:rFonts w:asciiTheme="minorHAnsi" w:hAnsiTheme="minorHAnsi" w:cstheme="minorHAnsi"/>
          <w:sz w:val="20"/>
          <w:szCs w:val="20"/>
        </w:rPr>
        <w:t>.</w:t>
      </w:r>
    </w:p>
    <w:p w14:paraId="1E0066BD" w14:textId="77777777" w:rsidR="005B6042" w:rsidRPr="00D613CA" w:rsidRDefault="005B6042" w:rsidP="00B81B2D">
      <w:pPr>
        <w:jc w:val="both"/>
        <w:rPr>
          <w:rFonts w:asciiTheme="minorHAnsi" w:hAnsiTheme="minorHAnsi" w:cstheme="minorHAnsi"/>
          <w:sz w:val="20"/>
          <w:szCs w:val="20"/>
        </w:rPr>
      </w:pPr>
      <w:r w:rsidRPr="00D613CA">
        <w:rPr>
          <w:rFonts w:asciiTheme="minorHAnsi" w:hAnsiTheme="minorHAnsi" w:cstheme="minorHAnsi"/>
          <w:sz w:val="20"/>
          <w:szCs w:val="20"/>
        </w:rPr>
        <w:t xml:space="preserve">- La livraison des manuels scolaires dans les écoles est une </w:t>
      </w:r>
      <w:r w:rsidR="002F7D18">
        <w:rPr>
          <w:rFonts w:asciiTheme="minorHAnsi" w:hAnsiTheme="minorHAnsi" w:cstheme="minorHAnsi"/>
          <w:sz w:val="20"/>
          <w:szCs w:val="20"/>
        </w:rPr>
        <w:t>recommandation</w:t>
      </w:r>
      <w:r w:rsidRPr="00D613CA">
        <w:rPr>
          <w:rFonts w:asciiTheme="minorHAnsi" w:hAnsiTheme="minorHAnsi" w:cstheme="minorHAnsi"/>
          <w:sz w:val="20"/>
          <w:szCs w:val="20"/>
        </w:rPr>
        <w:t xml:space="preserve"> qui </w:t>
      </w:r>
      <w:r w:rsidR="002F7D18">
        <w:rPr>
          <w:rFonts w:asciiTheme="minorHAnsi" w:hAnsiTheme="minorHAnsi" w:cstheme="minorHAnsi"/>
          <w:sz w:val="20"/>
          <w:szCs w:val="20"/>
        </w:rPr>
        <w:t>s’opérationnaliser</w:t>
      </w:r>
      <w:r w:rsidRPr="00D613CA">
        <w:rPr>
          <w:rFonts w:asciiTheme="minorHAnsi" w:hAnsiTheme="minorHAnsi" w:cstheme="minorHAnsi"/>
          <w:sz w:val="20"/>
          <w:szCs w:val="20"/>
        </w:rPr>
        <w:t xml:space="preserve"> dès la rentrée 2023 </w:t>
      </w:r>
      <w:r w:rsidR="002F7D18">
        <w:rPr>
          <w:rFonts w:asciiTheme="minorHAnsi" w:hAnsiTheme="minorHAnsi" w:cstheme="minorHAnsi"/>
          <w:sz w:val="20"/>
          <w:szCs w:val="20"/>
        </w:rPr>
        <w:t>-</w:t>
      </w:r>
      <w:r w:rsidRPr="00D613CA">
        <w:rPr>
          <w:rFonts w:asciiTheme="minorHAnsi" w:hAnsiTheme="minorHAnsi" w:cstheme="minorHAnsi"/>
          <w:sz w:val="20"/>
          <w:szCs w:val="20"/>
        </w:rPr>
        <w:t xml:space="preserve"> 2024.</w:t>
      </w:r>
      <w:r w:rsidR="002F7D18">
        <w:rPr>
          <w:rFonts w:asciiTheme="minorHAnsi" w:hAnsiTheme="minorHAnsi" w:cstheme="minorHAnsi"/>
          <w:sz w:val="20"/>
          <w:szCs w:val="20"/>
        </w:rPr>
        <w:t xml:space="preserve"> A cet effet, une expertise est mobilisée par le projet PAIRE, en soutien au Ministère, dès à présent pour élaborer un dispositif amélioré de distribution</w:t>
      </w:r>
    </w:p>
    <w:p w14:paraId="1072291E" w14:textId="77777777" w:rsidR="00343FBA" w:rsidRPr="00D613CA" w:rsidRDefault="00343FBA" w:rsidP="00B81B2D">
      <w:pPr>
        <w:jc w:val="both"/>
        <w:rPr>
          <w:rFonts w:asciiTheme="minorHAnsi" w:hAnsiTheme="minorHAnsi" w:cstheme="minorHAnsi"/>
          <w:sz w:val="20"/>
          <w:szCs w:val="20"/>
        </w:rPr>
      </w:pPr>
    </w:p>
    <w:p w14:paraId="06A0302E" w14:textId="77777777" w:rsidR="004829CC" w:rsidRPr="00D613CA" w:rsidRDefault="005B6042" w:rsidP="00B81B2D">
      <w:pPr>
        <w:pStyle w:val="Titre3"/>
        <w:numPr>
          <w:ilvl w:val="0"/>
          <w:numId w:val="14"/>
        </w:numPr>
        <w:spacing w:after="120"/>
        <w:ind w:left="0" w:hanging="357"/>
        <w:jc w:val="both"/>
        <w:rPr>
          <w:rFonts w:asciiTheme="minorHAnsi" w:hAnsiTheme="minorHAnsi" w:cstheme="minorHAnsi"/>
          <w:b/>
          <w:bCs/>
          <w:sz w:val="20"/>
          <w:szCs w:val="20"/>
        </w:rPr>
      </w:pPr>
      <w:bookmarkStart w:id="16" w:name="_Toc145593416"/>
      <w:r w:rsidRPr="00D613CA">
        <w:rPr>
          <w:rFonts w:asciiTheme="minorHAnsi" w:hAnsiTheme="minorHAnsi" w:cstheme="minorHAnsi"/>
          <w:b/>
          <w:bCs/>
          <w:sz w:val="20"/>
          <w:szCs w:val="20"/>
        </w:rPr>
        <w:t>D</w:t>
      </w:r>
      <w:r w:rsidR="004829CC" w:rsidRPr="00D613CA">
        <w:rPr>
          <w:rFonts w:asciiTheme="minorHAnsi" w:hAnsiTheme="minorHAnsi" w:cstheme="minorHAnsi"/>
          <w:b/>
          <w:bCs/>
          <w:sz w:val="20"/>
          <w:szCs w:val="20"/>
        </w:rPr>
        <w:t>istribution</w:t>
      </w:r>
      <w:r w:rsidRPr="00D613CA">
        <w:rPr>
          <w:rFonts w:asciiTheme="minorHAnsi" w:hAnsiTheme="minorHAnsi" w:cstheme="minorHAnsi"/>
          <w:b/>
          <w:bCs/>
          <w:sz w:val="20"/>
          <w:szCs w:val="20"/>
        </w:rPr>
        <w:t xml:space="preserve"> dans les écoles</w:t>
      </w:r>
      <w:bookmarkEnd w:id="16"/>
    </w:p>
    <w:p w14:paraId="4A6504BD" w14:textId="77777777" w:rsidR="000F7B0F" w:rsidRPr="00D613CA" w:rsidRDefault="005B6042" w:rsidP="00B81B2D">
      <w:pPr>
        <w:pStyle w:val="p68b1db1-pa2225"/>
        <w:jc w:val="both"/>
        <w:rPr>
          <w:rFonts w:asciiTheme="minorHAnsi" w:hAnsiTheme="minorHAnsi" w:cstheme="minorHAnsi"/>
          <w:sz w:val="20"/>
          <w:szCs w:val="20"/>
        </w:rPr>
      </w:pPr>
      <w:r w:rsidRPr="00D613CA">
        <w:rPr>
          <w:rFonts w:asciiTheme="minorHAnsi" w:hAnsiTheme="minorHAnsi" w:cstheme="minorHAnsi"/>
          <w:sz w:val="20"/>
          <w:szCs w:val="20"/>
        </w:rPr>
        <w:t>L’inventaire réalisé par l’IPN au 18 juillet 2023 a permis de comptabiliser par wilaya (IPR et kiosque) les stocks disponibles.</w:t>
      </w:r>
    </w:p>
    <w:p w14:paraId="2073B110" w14:textId="77777777" w:rsidR="005B6042" w:rsidRPr="00D613CA" w:rsidRDefault="00816C4B" w:rsidP="00B81B2D">
      <w:pPr>
        <w:pStyle w:val="p68b1db1-pa2225"/>
        <w:jc w:val="both"/>
        <w:rPr>
          <w:rFonts w:asciiTheme="minorHAnsi" w:hAnsiTheme="minorHAnsi" w:cstheme="minorHAnsi"/>
          <w:sz w:val="20"/>
          <w:szCs w:val="20"/>
        </w:rPr>
      </w:pPr>
      <w:r w:rsidRPr="00D613CA">
        <w:rPr>
          <w:rFonts w:asciiTheme="minorHAnsi" w:hAnsiTheme="minorHAnsi" w:cstheme="minorHAnsi"/>
          <w:sz w:val="20"/>
          <w:szCs w:val="20"/>
        </w:rPr>
        <w:t>- À la suite de</w:t>
      </w:r>
      <w:r w:rsidR="005B6042" w:rsidRPr="00D613CA">
        <w:rPr>
          <w:rFonts w:asciiTheme="minorHAnsi" w:hAnsiTheme="minorHAnsi" w:cstheme="minorHAnsi"/>
          <w:sz w:val="20"/>
          <w:szCs w:val="20"/>
        </w:rPr>
        <w:t xml:space="preserve"> la préconisation de livraison des manuels dans </w:t>
      </w:r>
      <w:r w:rsidR="002F7D18" w:rsidRPr="00D613CA">
        <w:rPr>
          <w:rFonts w:asciiTheme="minorHAnsi" w:hAnsiTheme="minorHAnsi" w:cstheme="minorHAnsi"/>
          <w:sz w:val="20"/>
          <w:szCs w:val="20"/>
        </w:rPr>
        <w:t xml:space="preserve">les écoles </w:t>
      </w:r>
      <w:r w:rsidR="005E3930">
        <w:rPr>
          <w:rFonts w:asciiTheme="minorHAnsi" w:hAnsiTheme="minorHAnsi" w:cstheme="minorHAnsi"/>
          <w:sz w:val="20"/>
          <w:szCs w:val="20"/>
        </w:rPr>
        <w:t xml:space="preserve">faites par </w:t>
      </w:r>
      <w:r w:rsidR="005B6042" w:rsidRPr="00D613CA">
        <w:rPr>
          <w:rFonts w:asciiTheme="minorHAnsi" w:hAnsiTheme="minorHAnsi" w:cstheme="minorHAnsi"/>
          <w:sz w:val="20"/>
          <w:szCs w:val="20"/>
        </w:rPr>
        <w:t>l’Atelier de concertation sur la politique de diffusion des manuels scolaires et des supports pédagogiques réalisé par l’IPN du 5 au 7 septembre 2023, les données de cet inventaire vont être croisées avec les données du SIGE (nombre d’élèves par niveau et par école) pour élaborer le nouveau Plan de distribution des manuels scolaires.</w:t>
      </w:r>
    </w:p>
    <w:p w14:paraId="115C6398" w14:textId="77777777" w:rsidR="005B6042" w:rsidRPr="00D613CA" w:rsidRDefault="00816C4B" w:rsidP="00B81B2D">
      <w:pPr>
        <w:pStyle w:val="p68b1db1-pa2225"/>
        <w:jc w:val="both"/>
        <w:rPr>
          <w:rFonts w:asciiTheme="minorHAnsi" w:hAnsiTheme="minorHAnsi" w:cstheme="minorHAnsi"/>
          <w:sz w:val="20"/>
          <w:szCs w:val="20"/>
        </w:rPr>
      </w:pPr>
      <w:r w:rsidRPr="00D613CA">
        <w:rPr>
          <w:rFonts w:asciiTheme="minorHAnsi" w:hAnsiTheme="minorHAnsi" w:cstheme="minorHAnsi"/>
          <w:sz w:val="20"/>
          <w:szCs w:val="20"/>
        </w:rPr>
        <w:t xml:space="preserve">- </w:t>
      </w:r>
      <w:r w:rsidR="00170500" w:rsidRPr="00D613CA">
        <w:rPr>
          <w:rFonts w:asciiTheme="minorHAnsi" w:hAnsiTheme="minorHAnsi" w:cstheme="minorHAnsi"/>
          <w:sz w:val="20"/>
          <w:szCs w:val="20"/>
        </w:rPr>
        <w:t>A partir d’octobre 2023, l</w:t>
      </w:r>
      <w:r w:rsidR="005B6042" w:rsidRPr="00D613CA">
        <w:rPr>
          <w:rFonts w:asciiTheme="minorHAnsi" w:hAnsiTheme="minorHAnsi" w:cstheme="minorHAnsi"/>
          <w:sz w:val="20"/>
          <w:szCs w:val="20"/>
        </w:rPr>
        <w:t xml:space="preserve">es manuels </w:t>
      </w:r>
      <w:r w:rsidRPr="00D613CA">
        <w:rPr>
          <w:rFonts w:asciiTheme="minorHAnsi" w:hAnsiTheme="minorHAnsi" w:cstheme="minorHAnsi"/>
          <w:sz w:val="20"/>
          <w:szCs w:val="20"/>
        </w:rPr>
        <w:t>des AO 2021 et 2022</w:t>
      </w:r>
      <w:r w:rsidR="005B6042" w:rsidRPr="00D613CA">
        <w:rPr>
          <w:rFonts w:asciiTheme="minorHAnsi" w:hAnsiTheme="minorHAnsi" w:cstheme="minorHAnsi"/>
          <w:sz w:val="20"/>
          <w:szCs w:val="20"/>
        </w:rPr>
        <w:t xml:space="preserve"> stockés dans les locaux des IPR vont être répartis dans les écoles de la wilaya, les services du MENRSE et les services de l’IPN.</w:t>
      </w:r>
    </w:p>
    <w:p w14:paraId="20657B36" w14:textId="77777777" w:rsidR="00170500" w:rsidRPr="00D613CA" w:rsidRDefault="00816C4B" w:rsidP="00B81B2D">
      <w:pPr>
        <w:pStyle w:val="p68b1db1-pa2225"/>
        <w:jc w:val="both"/>
        <w:rPr>
          <w:rFonts w:asciiTheme="minorHAnsi" w:hAnsiTheme="minorHAnsi" w:cstheme="minorHAnsi"/>
          <w:sz w:val="20"/>
          <w:szCs w:val="20"/>
        </w:rPr>
      </w:pPr>
      <w:r w:rsidRPr="00D613CA">
        <w:rPr>
          <w:rFonts w:asciiTheme="minorHAnsi" w:hAnsiTheme="minorHAnsi" w:cstheme="minorHAnsi"/>
          <w:sz w:val="20"/>
          <w:szCs w:val="20"/>
        </w:rPr>
        <w:t xml:space="preserve">- </w:t>
      </w:r>
      <w:r w:rsidR="00170500" w:rsidRPr="00D613CA">
        <w:rPr>
          <w:rFonts w:asciiTheme="minorHAnsi" w:hAnsiTheme="minorHAnsi" w:cstheme="minorHAnsi"/>
          <w:sz w:val="20"/>
          <w:szCs w:val="20"/>
        </w:rPr>
        <w:t>Le Plan de distribution des 1 200 000 manuels de l’AO 2023 sera élaboré parallèlement, afin d’optimiser le ratio de manuels par élève dans chaque école.</w:t>
      </w:r>
    </w:p>
    <w:p w14:paraId="70349AE9" w14:textId="77777777" w:rsidR="000548B5" w:rsidRPr="00D613CA" w:rsidRDefault="000548B5" w:rsidP="00B81B2D">
      <w:pPr>
        <w:pStyle w:val="p68b1db1-pa2225"/>
        <w:jc w:val="both"/>
        <w:rPr>
          <w:rFonts w:asciiTheme="minorHAnsi" w:hAnsiTheme="minorHAnsi" w:cstheme="minorHAnsi"/>
          <w:sz w:val="20"/>
          <w:szCs w:val="20"/>
        </w:rPr>
      </w:pPr>
      <w:r w:rsidRPr="00D613CA">
        <w:rPr>
          <w:rFonts w:asciiTheme="minorHAnsi" w:hAnsiTheme="minorHAnsi" w:cstheme="minorHAnsi"/>
          <w:sz w:val="20"/>
          <w:szCs w:val="20"/>
        </w:rPr>
        <w:t>- La formation des inspecteurs, des comités de gestion (COGES), associations de parents d’élèves et des directeurs d’écoles aux bonnes pratiques de stockage et d’utilisation des manuels est organisée à partir d’octobre 2023.</w:t>
      </w:r>
    </w:p>
    <w:p w14:paraId="2D27C3BF" w14:textId="77777777" w:rsidR="00170500" w:rsidRPr="00D613CA" w:rsidRDefault="00170500" w:rsidP="00B81B2D">
      <w:pPr>
        <w:pStyle w:val="p68b1db1-pa2225"/>
        <w:rPr>
          <w:rFonts w:asciiTheme="minorHAnsi" w:hAnsiTheme="minorHAnsi" w:cstheme="minorHAnsi"/>
          <w:sz w:val="20"/>
          <w:szCs w:val="20"/>
        </w:rPr>
      </w:pPr>
    </w:p>
    <w:p w14:paraId="698D4DD3" w14:textId="77777777" w:rsidR="00170500" w:rsidRPr="00D613CA" w:rsidRDefault="000548B5" w:rsidP="00B81B2D">
      <w:pPr>
        <w:pStyle w:val="Titre3"/>
        <w:numPr>
          <w:ilvl w:val="0"/>
          <w:numId w:val="13"/>
        </w:numPr>
        <w:ind w:left="0"/>
        <w:rPr>
          <w:rFonts w:asciiTheme="minorHAnsi" w:hAnsiTheme="minorHAnsi" w:cstheme="minorHAnsi"/>
          <w:sz w:val="20"/>
          <w:szCs w:val="20"/>
        </w:rPr>
      </w:pPr>
      <w:bookmarkStart w:id="17" w:name="_Toc145593417"/>
      <w:r w:rsidRPr="00D613CA">
        <w:rPr>
          <w:rFonts w:asciiTheme="minorHAnsi" w:hAnsiTheme="minorHAnsi" w:cstheme="minorHAnsi"/>
          <w:sz w:val="20"/>
          <w:szCs w:val="20"/>
        </w:rPr>
        <w:lastRenderedPageBreak/>
        <w:t>La qualité</w:t>
      </w:r>
      <w:r w:rsidR="00170500" w:rsidRPr="00D613CA">
        <w:rPr>
          <w:rFonts w:asciiTheme="minorHAnsi" w:hAnsiTheme="minorHAnsi" w:cstheme="minorHAnsi"/>
          <w:sz w:val="20"/>
          <w:szCs w:val="20"/>
        </w:rPr>
        <w:t xml:space="preserve"> des manuels</w:t>
      </w:r>
      <w:bookmarkEnd w:id="17"/>
    </w:p>
    <w:p w14:paraId="6CEF96E1" w14:textId="77777777" w:rsidR="00170500" w:rsidRPr="00D613CA" w:rsidRDefault="00170500" w:rsidP="00B81B2D">
      <w:pPr>
        <w:pStyle w:val="p68b1db1-pa2225"/>
        <w:jc w:val="both"/>
        <w:rPr>
          <w:rFonts w:asciiTheme="minorHAnsi" w:hAnsiTheme="minorHAnsi" w:cstheme="minorHAnsi"/>
          <w:sz w:val="20"/>
          <w:szCs w:val="20"/>
        </w:rPr>
      </w:pPr>
      <w:r w:rsidRPr="00D613CA">
        <w:rPr>
          <w:rFonts w:asciiTheme="minorHAnsi" w:hAnsiTheme="minorHAnsi" w:cstheme="minorHAnsi"/>
          <w:sz w:val="20"/>
          <w:szCs w:val="20"/>
        </w:rPr>
        <w:t>Au-delà de la disponibilité des manuels, c’est leur utilisation efficiente en classe qui est visée par la Loi 2022-23/PR et la Lettre de politique du secteur de l’éducation et de la formation 2022 – 2032.</w:t>
      </w:r>
    </w:p>
    <w:p w14:paraId="3E7C1FE9" w14:textId="77777777" w:rsidR="00170500" w:rsidRPr="00D613CA" w:rsidRDefault="00170500" w:rsidP="00B81B2D">
      <w:pPr>
        <w:pStyle w:val="p68b1db1-pa2225"/>
        <w:jc w:val="both"/>
        <w:rPr>
          <w:rFonts w:asciiTheme="minorHAnsi" w:hAnsiTheme="minorHAnsi" w:cstheme="minorHAnsi"/>
          <w:sz w:val="20"/>
          <w:szCs w:val="20"/>
        </w:rPr>
      </w:pPr>
      <w:r w:rsidRPr="00D613CA">
        <w:rPr>
          <w:rFonts w:asciiTheme="minorHAnsi" w:hAnsiTheme="minorHAnsi" w:cstheme="minorHAnsi"/>
          <w:sz w:val="20"/>
          <w:szCs w:val="20"/>
        </w:rPr>
        <w:t>La qualité des manuels, d’un point de vue des contenus et des spécifications techniques est donc concernée.</w:t>
      </w:r>
    </w:p>
    <w:p w14:paraId="3AE11652" w14:textId="77777777" w:rsidR="00170500" w:rsidRPr="00D613CA" w:rsidRDefault="00170500" w:rsidP="00B81B2D">
      <w:pPr>
        <w:pStyle w:val="p68b1db1-pa2225"/>
        <w:jc w:val="both"/>
        <w:rPr>
          <w:rFonts w:asciiTheme="minorHAnsi" w:hAnsiTheme="minorHAnsi" w:cstheme="minorHAnsi"/>
          <w:sz w:val="20"/>
          <w:szCs w:val="20"/>
        </w:rPr>
      </w:pPr>
      <w:r w:rsidRPr="00D613CA">
        <w:rPr>
          <w:rFonts w:asciiTheme="minorHAnsi" w:hAnsiTheme="minorHAnsi" w:cstheme="minorHAnsi"/>
          <w:sz w:val="20"/>
          <w:szCs w:val="20"/>
        </w:rPr>
        <w:t>Un accompagnement à l’amélioration de l’organisation des processus de conception et d’édition de l’IPN démarre en octobre 2023</w:t>
      </w:r>
      <w:r w:rsidR="0017718A" w:rsidRPr="00D613CA">
        <w:rPr>
          <w:rFonts w:asciiTheme="minorHAnsi" w:hAnsiTheme="minorHAnsi" w:cstheme="minorHAnsi"/>
          <w:sz w:val="20"/>
          <w:szCs w:val="20"/>
        </w:rPr>
        <w:t>.</w:t>
      </w:r>
    </w:p>
    <w:p w14:paraId="6822181C" w14:textId="77777777" w:rsidR="00170500" w:rsidRPr="00D613CA" w:rsidRDefault="00170500" w:rsidP="00B81B2D">
      <w:pPr>
        <w:pStyle w:val="p68b1db1-pa2225"/>
        <w:numPr>
          <w:ilvl w:val="0"/>
          <w:numId w:val="6"/>
        </w:numPr>
        <w:ind w:left="0" w:hanging="284"/>
        <w:jc w:val="both"/>
        <w:rPr>
          <w:rFonts w:asciiTheme="minorHAnsi" w:hAnsiTheme="minorHAnsi" w:cstheme="minorHAnsi"/>
          <w:sz w:val="20"/>
          <w:szCs w:val="20"/>
        </w:rPr>
      </w:pPr>
      <w:r w:rsidRPr="00D613CA">
        <w:rPr>
          <w:rFonts w:asciiTheme="minorHAnsi" w:hAnsiTheme="minorHAnsi" w:cstheme="minorHAnsi"/>
          <w:sz w:val="20"/>
          <w:szCs w:val="20"/>
        </w:rPr>
        <w:t>Du 2 au 11 octobre</w:t>
      </w:r>
      <w:r w:rsidR="0017718A" w:rsidRPr="00D613CA">
        <w:rPr>
          <w:rFonts w:asciiTheme="minorHAnsi" w:hAnsiTheme="minorHAnsi" w:cstheme="minorHAnsi"/>
          <w:sz w:val="20"/>
          <w:szCs w:val="20"/>
        </w:rPr>
        <w:t> : r</w:t>
      </w:r>
      <w:r w:rsidRPr="00D613CA">
        <w:rPr>
          <w:rFonts w:asciiTheme="minorHAnsi" w:hAnsiTheme="minorHAnsi" w:cstheme="minorHAnsi"/>
          <w:sz w:val="20"/>
          <w:szCs w:val="20"/>
        </w:rPr>
        <w:t>éalisation d’un diagnostic de la chaine éditoriale et graphique :</w:t>
      </w:r>
    </w:p>
    <w:p w14:paraId="7F03DF95" w14:textId="77777777" w:rsidR="00170500" w:rsidRPr="00D613CA" w:rsidRDefault="00170500" w:rsidP="00B81B2D">
      <w:pPr>
        <w:pStyle w:val="p68b1db1-pa2225"/>
        <w:numPr>
          <w:ilvl w:val="0"/>
          <w:numId w:val="21"/>
        </w:numPr>
        <w:ind w:left="0"/>
        <w:jc w:val="both"/>
        <w:rPr>
          <w:rFonts w:asciiTheme="minorHAnsi" w:hAnsiTheme="minorHAnsi" w:cstheme="minorHAnsi"/>
          <w:sz w:val="20"/>
          <w:szCs w:val="20"/>
        </w:rPr>
      </w:pPr>
      <w:r w:rsidRPr="00D613CA">
        <w:rPr>
          <w:rFonts w:asciiTheme="minorHAnsi" w:hAnsiTheme="minorHAnsi" w:cstheme="minorHAnsi"/>
          <w:sz w:val="20"/>
          <w:szCs w:val="20"/>
        </w:rPr>
        <w:t>Analyser l’organisation de la chaine éditoriale de l’IPN : de la définition de la stratégie éditoriale, constitution des équipes d’auteurs, élaboration et écriture des manuels, suivi éditorial jusqu’à l’imprimeur.</w:t>
      </w:r>
    </w:p>
    <w:p w14:paraId="52A5492B" w14:textId="77777777" w:rsidR="00170500" w:rsidRPr="00D613CA" w:rsidRDefault="00170500" w:rsidP="00B81B2D">
      <w:pPr>
        <w:pStyle w:val="p68b1db1-pa2225"/>
        <w:numPr>
          <w:ilvl w:val="0"/>
          <w:numId w:val="21"/>
        </w:numPr>
        <w:ind w:left="0"/>
        <w:jc w:val="both"/>
        <w:rPr>
          <w:rFonts w:asciiTheme="minorHAnsi" w:hAnsiTheme="minorHAnsi" w:cstheme="minorHAnsi"/>
          <w:sz w:val="20"/>
          <w:szCs w:val="20"/>
        </w:rPr>
      </w:pPr>
      <w:r w:rsidRPr="00D613CA">
        <w:rPr>
          <w:rFonts w:asciiTheme="minorHAnsi" w:hAnsiTheme="minorHAnsi" w:cstheme="minorHAnsi"/>
          <w:sz w:val="20"/>
          <w:szCs w:val="20"/>
        </w:rPr>
        <w:t>Proposer une organisation améliorée des services Production pédagogique, Édition : recommandations RH, équipements, gestion budgétaire</w:t>
      </w:r>
    </w:p>
    <w:p w14:paraId="29F4E225" w14:textId="77777777" w:rsidR="00170500" w:rsidRPr="00B81B2D" w:rsidRDefault="00170500" w:rsidP="00B81B2D">
      <w:pPr>
        <w:pStyle w:val="p68b1db1-pa2225"/>
        <w:numPr>
          <w:ilvl w:val="0"/>
          <w:numId w:val="6"/>
        </w:numPr>
        <w:ind w:left="0" w:hanging="284"/>
        <w:jc w:val="both"/>
      </w:pPr>
      <w:r w:rsidRPr="00D613CA">
        <w:rPr>
          <w:rFonts w:asciiTheme="minorHAnsi" w:hAnsiTheme="minorHAnsi" w:cstheme="minorHAnsi"/>
          <w:sz w:val="20"/>
          <w:szCs w:val="20"/>
        </w:rPr>
        <w:t xml:space="preserve">D’octobre 2023 à juin 2024. </w:t>
      </w:r>
      <w:r w:rsidRPr="00B81B2D">
        <w:rPr>
          <w:rFonts w:asciiTheme="minorHAnsi" w:hAnsiTheme="minorHAnsi" w:cstheme="minorHAnsi"/>
          <w:sz w:val="20"/>
          <w:szCs w:val="20"/>
        </w:rPr>
        <w:t>Accompagnement à l’amélioration du processus d’élaboration des manuels</w:t>
      </w:r>
      <w:r w:rsidRPr="00B81B2D">
        <w:t xml:space="preserve"> scolaires : </w:t>
      </w:r>
    </w:p>
    <w:p w14:paraId="32947205" w14:textId="77777777" w:rsidR="00170500" w:rsidRPr="00D613CA" w:rsidRDefault="00170500" w:rsidP="00B81B2D">
      <w:pPr>
        <w:pStyle w:val="p68b1db1-pa2225"/>
        <w:numPr>
          <w:ilvl w:val="0"/>
          <w:numId w:val="21"/>
        </w:numPr>
        <w:ind w:left="0"/>
        <w:jc w:val="both"/>
        <w:rPr>
          <w:rFonts w:asciiTheme="minorHAnsi" w:hAnsiTheme="minorHAnsi" w:cstheme="minorHAnsi"/>
          <w:sz w:val="20"/>
          <w:szCs w:val="20"/>
        </w:rPr>
      </w:pPr>
      <w:r w:rsidRPr="005E3930">
        <w:rPr>
          <w:rFonts w:asciiTheme="minorHAnsi" w:hAnsiTheme="minorHAnsi" w:cstheme="minorHAnsi"/>
          <w:sz w:val="20"/>
          <w:szCs w:val="20"/>
        </w:rPr>
        <w:t xml:space="preserve">Mise en place d’un plan d’accompagnement visant l’amélioration du processus d’élaboration des manuels scolaires : </w:t>
      </w:r>
    </w:p>
    <w:p w14:paraId="03E6F5B9" w14:textId="77777777" w:rsidR="00170500" w:rsidRPr="00D613CA" w:rsidRDefault="00D613CA" w:rsidP="00B81B2D">
      <w:pPr>
        <w:pStyle w:val="p68b1db1-pa2225"/>
        <w:numPr>
          <w:ilvl w:val="0"/>
          <w:numId w:val="22"/>
        </w:numPr>
        <w:ind w:left="0" w:hanging="426"/>
        <w:jc w:val="both"/>
        <w:rPr>
          <w:rFonts w:asciiTheme="minorHAnsi" w:hAnsiTheme="minorHAnsi" w:cstheme="minorHAnsi"/>
          <w:sz w:val="20"/>
          <w:szCs w:val="20"/>
        </w:rPr>
      </w:pPr>
      <w:r w:rsidRPr="005E3930">
        <w:rPr>
          <w:rFonts w:asciiTheme="minorHAnsi" w:hAnsiTheme="minorHAnsi" w:cstheme="minorHAnsi"/>
          <w:sz w:val="20"/>
          <w:szCs w:val="20"/>
        </w:rPr>
        <w:t>Analyse</w:t>
      </w:r>
      <w:r w:rsidR="00170500" w:rsidRPr="005E3930">
        <w:rPr>
          <w:rFonts w:asciiTheme="minorHAnsi" w:hAnsiTheme="minorHAnsi" w:cstheme="minorHAnsi"/>
          <w:sz w:val="20"/>
          <w:szCs w:val="20"/>
        </w:rPr>
        <w:t xml:space="preserve"> des axes d’amélioration des manuels existants ;</w:t>
      </w:r>
    </w:p>
    <w:p w14:paraId="4E6D6DC2" w14:textId="77777777" w:rsidR="00170500" w:rsidRPr="00D613CA" w:rsidRDefault="00D613CA" w:rsidP="00B81B2D">
      <w:pPr>
        <w:pStyle w:val="p68b1db1-pa2225"/>
        <w:numPr>
          <w:ilvl w:val="0"/>
          <w:numId w:val="22"/>
        </w:numPr>
        <w:ind w:left="0" w:hanging="426"/>
        <w:jc w:val="both"/>
        <w:rPr>
          <w:rFonts w:asciiTheme="minorHAnsi" w:hAnsiTheme="minorHAnsi" w:cstheme="minorHAnsi"/>
          <w:sz w:val="20"/>
          <w:szCs w:val="20"/>
        </w:rPr>
      </w:pPr>
      <w:r w:rsidRPr="005E3930">
        <w:rPr>
          <w:rFonts w:asciiTheme="minorHAnsi" w:hAnsiTheme="minorHAnsi" w:cstheme="minorHAnsi"/>
          <w:sz w:val="20"/>
          <w:szCs w:val="20"/>
        </w:rPr>
        <w:t>Mise</w:t>
      </w:r>
      <w:r w:rsidR="00170500" w:rsidRPr="005E3930">
        <w:rPr>
          <w:rFonts w:asciiTheme="minorHAnsi" w:hAnsiTheme="minorHAnsi" w:cstheme="minorHAnsi"/>
          <w:sz w:val="20"/>
          <w:szCs w:val="20"/>
        </w:rPr>
        <w:t xml:space="preserve"> en place d’un fonctionnement en collections par discipline ;</w:t>
      </w:r>
    </w:p>
    <w:p w14:paraId="5718841E" w14:textId="77777777" w:rsidR="00170500" w:rsidRPr="00D613CA" w:rsidRDefault="00D613CA" w:rsidP="00B81B2D">
      <w:pPr>
        <w:pStyle w:val="p68b1db1-pa2225"/>
        <w:numPr>
          <w:ilvl w:val="0"/>
          <w:numId w:val="22"/>
        </w:numPr>
        <w:ind w:left="0" w:hanging="426"/>
        <w:jc w:val="both"/>
        <w:rPr>
          <w:rFonts w:asciiTheme="minorHAnsi" w:hAnsiTheme="minorHAnsi" w:cstheme="minorHAnsi"/>
          <w:sz w:val="20"/>
          <w:szCs w:val="20"/>
        </w:rPr>
      </w:pPr>
      <w:r w:rsidRPr="005E3930">
        <w:rPr>
          <w:rFonts w:asciiTheme="minorHAnsi" w:hAnsiTheme="minorHAnsi" w:cstheme="minorHAnsi"/>
          <w:sz w:val="20"/>
          <w:szCs w:val="20"/>
        </w:rPr>
        <w:t>Accompagnement</w:t>
      </w:r>
      <w:r w:rsidR="00170500" w:rsidRPr="005E3930">
        <w:rPr>
          <w:rFonts w:asciiTheme="minorHAnsi" w:hAnsiTheme="minorHAnsi" w:cstheme="minorHAnsi"/>
          <w:sz w:val="20"/>
          <w:szCs w:val="20"/>
        </w:rPr>
        <w:t xml:space="preserve"> de l’élaboration d’une leçon type, un sommaire, une maquette adaptée au public visé </w:t>
      </w:r>
      <w:r w:rsidR="002F7D18" w:rsidRPr="005E3930">
        <w:rPr>
          <w:rFonts w:asciiTheme="minorHAnsi" w:hAnsiTheme="minorHAnsi" w:cstheme="minorHAnsi"/>
          <w:sz w:val="20"/>
          <w:szCs w:val="20"/>
        </w:rPr>
        <w:t>(avec</w:t>
      </w:r>
      <w:r w:rsidR="00170500" w:rsidRPr="005E3930">
        <w:rPr>
          <w:rFonts w:asciiTheme="minorHAnsi" w:hAnsiTheme="minorHAnsi" w:cstheme="minorHAnsi"/>
          <w:sz w:val="20"/>
          <w:szCs w:val="20"/>
        </w:rPr>
        <w:t xml:space="preserve"> déclinaison par niveaux), les outils pédagogiques associés (guide pédagogique…) ;</w:t>
      </w:r>
    </w:p>
    <w:p w14:paraId="6291482A" w14:textId="77777777" w:rsidR="00170500" w:rsidRPr="00D613CA" w:rsidRDefault="00170500" w:rsidP="00B81B2D">
      <w:pPr>
        <w:pStyle w:val="p68b1db1-pa2225"/>
        <w:numPr>
          <w:ilvl w:val="0"/>
          <w:numId w:val="21"/>
        </w:numPr>
        <w:ind w:left="0"/>
        <w:jc w:val="both"/>
        <w:rPr>
          <w:rFonts w:asciiTheme="minorHAnsi" w:hAnsiTheme="minorHAnsi" w:cstheme="minorHAnsi"/>
          <w:sz w:val="20"/>
          <w:szCs w:val="20"/>
        </w:rPr>
      </w:pPr>
      <w:r w:rsidRPr="005E3930">
        <w:rPr>
          <w:rFonts w:asciiTheme="minorHAnsi" w:hAnsiTheme="minorHAnsi" w:cstheme="minorHAnsi"/>
          <w:sz w:val="20"/>
          <w:szCs w:val="20"/>
        </w:rPr>
        <w:t>Formation des équipes éditoriales aux outils de gestion d’un projet d’édition ;</w:t>
      </w:r>
    </w:p>
    <w:p w14:paraId="7A8A6838" w14:textId="77777777" w:rsidR="00170500" w:rsidRPr="00D613CA" w:rsidRDefault="00170500" w:rsidP="00B81B2D">
      <w:pPr>
        <w:pStyle w:val="p68b1db1-pa2225"/>
        <w:numPr>
          <w:ilvl w:val="0"/>
          <w:numId w:val="21"/>
        </w:numPr>
        <w:ind w:left="0"/>
        <w:jc w:val="both"/>
        <w:rPr>
          <w:rFonts w:asciiTheme="minorHAnsi" w:hAnsiTheme="minorHAnsi" w:cstheme="minorHAnsi"/>
          <w:sz w:val="20"/>
          <w:szCs w:val="20"/>
        </w:rPr>
      </w:pPr>
      <w:r w:rsidRPr="005E3930">
        <w:rPr>
          <w:rFonts w:asciiTheme="minorHAnsi" w:hAnsiTheme="minorHAnsi" w:cstheme="minorHAnsi"/>
          <w:sz w:val="20"/>
          <w:szCs w:val="20"/>
        </w:rPr>
        <w:t>Accompagnement à la définition d’une stratégie éditoriale pluriannuelle.</w:t>
      </w:r>
    </w:p>
    <w:p w14:paraId="2ACD1AF1" w14:textId="77777777" w:rsidR="00172269" w:rsidRPr="00D613CA" w:rsidRDefault="00172269" w:rsidP="00B81B2D">
      <w:pPr>
        <w:pStyle w:val="p68b1db1-pa2225"/>
        <w:jc w:val="both"/>
        <w:rPr>
          <w:rFonts w:asciiTheme="minorHAnsi" w:eastAsia="Times New Roman" w:hAnsiTheme="minorHAnsi" w:cstheme="minorHAnsi"/>
          <w:sz w:val="20"/>
          <w:szCs w:val="20"/>
          <w:lang w:eastAsia="en-US"/>
        </w:rPr>
      </w:pPr>
    </w:p>
    <w:p w14:paraId="198F46ED" w14:textId="77777777" w:rsidR="00172269" w:rsidRPr="00D613CA" w:rsidRDefault="00172269" w:rsidP="00B81B2D">
      <w:pPr>
        <w:pStyle w:val="p68b1db1-pa2225"/>
        <w:jc w:val="both"/>
        <w:rPr>
          <w:rFonts w:asciiTheme="minorHAnsi" w:hAnsiTheme="minorHAnsi" w:cstheme="minorHAnsi"/>
          <w:sz w:val="20"/>
          <w:szCs w:val="20"/>
        </w:rPr>
      </w:pPr>
      <w:r w:rsidRPr="00D613CA">
        <w:rPr>
          <w:rFonts w:asciiTheme="minorHAnsi" w:hAnsiTheme="minorHAnsi" w:cstheme="minorHAnsi"/>
          <w:sz w:val="20"/>
          <w:szCs w:val="20"/>
        </w:rPr>
        <w:t>Un guide d’instructions générales pour la réalisation des manuels scolaires (notamment pour prendre en compte les problématiques liées au genre dans le contenu des livres scolaires) sera élaboré.</w:t>
      </w:r>
    </w:p>
    <w:p w14:paraId="28A0AE7E" w14:textId="77777777" w:rsidR="00172269" w:rsidRPr="00D613CA" w:rsidRDefault="00172269" w:rsidP="00B81B2D">
      <w:pPr>
        <w:pStyle w:val="p68b1db1-pa2225"/>
        <w:rPr>
          <w:rFonts w:asciiTheme="minorHAnsi" w:hAnsiTheme="minorHAnsi" w:cstheme="minorHAnsi"/>
          <w:sz w:val="20"/>
          <w:szCs w:val="20"/>
        </w:rPr>
      </w:pPr>
    </w:p>
    <w:p w14:paraId="3752DAAF" w14:textId="77777777" w:rsidR="00170500" w:rsidRPr="00D613CA" w:rsidRDefault="00170500" w:rsidP="00B81B2D">
      <w:pPr>
        <w:pStyle w:val="Titre3"/>
        <w:numPr>
          <w:ilvl w:val="0"/>
          <w:numId w:val="13"/>
        </w:numPr>
        <w:spacing w:after="120"/>
        <w:ind w:left="0" w:hanging="357"/>
        <w:rPr>
          <w:rFonts w:asciiTheme="minorHAnsi" w:eastAsia="Times New Roman" w:hAnsiTheme="minorHAnsi" w:cstheme="minorHAnsi"/>
          <w:sz w:val="20"/>
          <w:szCs w:val="20"/>
        </w:rPr>
      </w:pPr>
      <w:bookmarkStart w:id="18" w:name="_Toc145593418"/>
      <w:r w:rsidRPr="00D613CA">
        <w:rPr>
          <w:rFonts w:asciiTheme="minorHAnsi" w:eastAsia="Times New Roman" w:hAnsiTheme="minorHAnsi" w:cstheme="minorHAnsi"/>
          <w:sz w:val="20"/>
          <w:szCs w:val="20"/>
        </w:rPr>
        <w:t>La formation des enseignants</w:t>
      </w:r>
      <w:bookmarkEnd w:id="18"/>
    </w:p>
    <w:p w14:paraId="009C4D49" w14:textId="77777777" w:rsidR="00AA41D4" w:rsidRPr="00B81B2D" w:rsidRDefault="00AA41D4" w:rsidP="00B81B2D">
      <w:pPr>
        <w:jc w:val="both"/>
        <w:rPr>
          <w:rFonts w:cstheme="minorHAnsi"/>
          <w:kern w:val="2"/>
          <w:sz w:val="20"/>
          <w:szCs w:val="20"/>
        </w:rPr>
      </w:pPr>
      <w:r w:rsidRPr="00B81B2D">
        <w:rPr>
          <w:rFonts w:cstheme="minorHAnsi"/>
          <w:kern w:val="2"/>
          <w:sz w:val="20"/>
          <w:szCs w:val="20"/>
        </w:rPr>
        <w:t>La formation des enseignants est placée sous la responsabilité de l’Inspection générale de L’Education nationale et de la réforme du Système éducatif. Celle-ci cherche, à travers les activités programmées à :</w:t>
      </w:r>
    </w:p>
    <w:p w14:paraId="074D979B" w14:textId="77777777" w:rsidR="00AA41D4" w:rsidRPr="00D613CA" w:rsidRDefault="00AA41D4" w:rsidP="00B81B2D">
      <w:pPr>
        <w:pStyle w:val="p68b1db1-pa2225"/>
        <w:numPr>
          <w:ilvl w:val="0"/>
          <w:numId w:val="23"/>
        </w:numPr>
        <w:ind w:left="0"/>
        <w:jc w:val="both"/>
        <w:rPr>
          <w:rFonts w:asciiTheme="minorHAnsi" w:hAnsiTheme="minorHAnsi" w:cstheme="minorHAnsi"/>
          <w:sz w:val="20"/>
          <w:szCs w:val="20"/>
        </w:rPr>
      </w:pPr>
      <w:r w:rsidRPr="00D613CA">
        <w:rPr>
          <w:rFonts w:asciiTheme="minorHAnsi" w:hAnsiTheme="minorHAnsi" w:cstheme="minorHAnsi"/>
          <w:sz w:val="20"/>
          <w:szCs w:val="20"/>
        </w:rPr>
        <w:t xml:space="preserve">Améliorer la qualité des enseignements par le suivi et l’encadrement pédagogique ;  </w:t>
      </w:r>
    </w:p>
    <w:p w14:paraId="46BDBD9F" w14:textId="77777777" w:rsidR="00AA41D4" w:rsidRPr="00D613CA" w:rsidRDefault="00AA41D4" w:rsidP="00B81B2D">
      <w:pPr>
        <w:pStyle w:val="p68b1db1-pa2225"/>
        <w:numPr>
          <w:ilvl w:val="0"/>
          <w:numId w:val="23"/>
        </w:numPr>
        <w:ind w:left="0"/>
        <w:jc w:val="both"/>
        <w:rPr>
          <w:rFonts w:asciiTheme="minorHAnsi" w:hAnsiTheme="minorHAnsi" w:cstheme="minorHAnsi"/>
          <w:sz w:val="20"/>
          <w:szCs w:val="20"/>
        </w:rPr>
      </w:pPr>
      <w:r w:rsidRPr="00D613CA">
        <w:rPr>
          <w:rFonts w:asciiTheme="minorHAnsi" w:hAnsiTheme="minorHAnsi" w:cstheme="minorHAnsi"/>
          <w:sz w:val="20"/>
          <w:szCs w:val="20"/>
        </w:rPr>
        <w:t>Renforcer les capacités du personnel d’encadrement (Inspecteurs et Professeurs) à travers des formations continues ;</w:t>
      </w:r>
    </w:p>
    <w:p w14:paraId="78205776" w14:textId="77777777" w:rsidR="00AA41D4" w:rsidRPr="00D613CA" w:rsidRDefault="00AA41D4" w:rsidP="00B81B2D">
      <w:pPr>
        <w:pStyle w:val="p68b1db1-pa2225"/>
        <w:numPr>
          <w:ilvl w:val="0"/>
          <w:numId w:val="23"/>
        </w:numPr>
        <w:ind w:left="0"/>
        <w:jc w:val="both"/>
        <w:rPr>
          <w:rFonts w:asciiTheme="minorHAnsi" w:hAnsiTheme="minorHAnsi" w:cstheme="minorHAnsi"/>
          <w:sz w:val="20"/>
          <w:szCs w:val="20"/>
        </w:rPr>
      </w:pPr>
      <w:r w:rsidRPr="00D613CA">
        <w:rPr>
          <w:rFonts w:asciiTheme="minorHAnsi" w:hAnsiTheme="minorHAnsi" w:cstheme="minorHAnsi"/>
          <w:sz w:val="20"/>
          <w:szCs w:val="20"/>
        </w:rPr>
        <w:t>Renforcer les capacités des enseignants et professeurs en matière d’approches et techniques d’enseignement ;</w:t>
      </w:r>
    </w:p>
    <w:p w14:paraId="0BC8322C" w14:textId="77777777" w:rsidR="00AA41D4" w:rsidRPr="00D613CA" w:rsidRDefault="00AA41D4" w:rsidP="00B81B2D">
      <w:pPr>
        <w:pStyle w:val="p68b1db1-pa2225"/>
        <w:numPr>
          <w:ilvl w:val="0"/>
          <w:numId w:val="23"/>
        </w:numPr>
        <w:ind w:left="0"/>
        <w:jc w:val="both"/>
        <w:rPr>
          <w:rFonts w:asciiTheme="minorHAnsi" w:hAnsiTheme="minorHAnsi" w:cstheme="minorHAnsi"/>
          <w:sz w:val="20"/>
          <w:szCs w:val="20"/>
        </w:rPr>
      </w:pPr>
      <w:r w:rsidRPr="00D613CA">
        <w:rPr>
          <w:rFonts w:asciiTheme="minorHAnsi" w:hAnsiTheme="minorHAnsi" w:cstheme="minorHAnsi"/>
          <w:sz w:val="20"/>
          <w:szCs w:val="20"/>
        </w:rPr>
        <w:t xml:space="preserve">Sensibiliser / Former les professeurs et enseignants sur les programmes révisés en 2020 ; </w:t>
      </w:r>
    </w:p>
    <w:p w14:paraId="1A396F78" w14:textId="77777777" w:rsidR="00AA41D4" w:rsidRPr="00D613CA" w:rsidRDefault="00AA41D4" w:rsidP="00B81B2D">
      <w:pPr>
        <w:pStyle w:val="p68b1db1-pa2225"/>
        <w:numPr>
          <w:ilvl w:val="0"/>
          <w:numId w:val="23"/>
        </w:numPr>
        <w:ind w:left="0"/>
        <w:jc w:val="both"/>
        <w:rPr>
          <w:rFonts w:asciiTheme="minorHAnsi" w:hAnsiTheme="minorHAnsi" w:cstheme="minorHAnsi"/>
          <w:sz w:val="20"/>
          <w:szCs w:val="20"/>
        </w:rPr>
      </w:pPr>
      <w:r w:rsidRPr="00D613CA">
        <w:rPr>
          <w:rFonts w:asciiTheme="minorHAnsi" w:hAnsiTheme="minorHAnsi" w:cstheme="minorHAnsi"/>
          <w:sz w:val="20"/>
          <w:szCs w:val="20"/>
        </w:rPr>
        <w:t>Valider les programmes révisés et expérimentés en 2020 ;</w:t>
      </w:r>
    </w:p>
    <w:p w14:paraId="28760BE3" w14:textId="77777777" w:rsidR="00AA41D4" w:rsidRPr="00D613CA" w:rsidRDefault="00AA41D4" w:rsidP="00B81B2D">
      <w:pPr>
        <w:pStyle w:val="p68b1db1-pa2225"/>
        <w:numPr>
          <w:ilvl w:val="0"/>
          <w:numId w:val="23"/>
        </w:numPr>
        <w:ind w:left="0"/>
        <w:jc w:val="both"/>
        <w:rPr>
          <w:rFonts w:asciiTheme="minorHAnsi" w:hAnsiTheme="minorHAnsi" w:cstheme="minorHAnsi"/>
          <w:sz w:val="20"/>
          <w:szCs w:val="20"/>
        </w:rPr>
      </w:pPr>
      <w:r w:rsidRPr="00D613CA">
        <w:rPr>
          <w:rFonts w:asciiTheme="minorHAnsi" w:hAnsiTheme="minorHAnsi" w:cstheme="minorHAnsi"/>
          <w:sz w:val="20"/>
          <w:szCs w:val="20"/>
        </w:rPr>
        <w:t xml:space="preserve">Renforcer les capacités du personnel d’encadrement des établissements et écoles en matière de gestion administrative </w:t>
      </w:r>
    </w:p>
    <w:p w14:paraId="53B2CD45" w14:textId="77777777" w:rsidR="00AA41D4" w:rsidRPr="00D613CA" w:rsidRDefault="00AA41D4" w:rsidP="00B81B2D">
      <w:pPr>
        <w:pStyle w:val="p68b1db1-pa2225"/>
        <w:numPr>
          <w:ilvl w:val="0"/>
          <w:numId w:val="23"/>
        </w:numPr>
        <w:ind w:left="0"/>
        <w:jc w:val="both"/>
        <w:rPr>
          <w:rFonts w:asciiTheme="minorHAnsi" w:hAnsiTheme="minorHAnsi" w:cstheme="minorHAnsi"/>
          <w:sz w:val="20"/>
          <w:szCs w:val="20"/>
        </w:rPr>
      </w:pPr>
      <w:r w:rsidRPr="00D613CA">
        <w:rPr>
          <w:rFonts w:asciiTheme="minorHAnsi" w:hAnsiTheme="minorHAnsi" w:cstheme="minorHAnsi"/>
          <w:sz w:val="20"/>
          <w:szCs w:val="20"/>
        </w:rPr>
        <w:t>Améliorer la gestion et le pilotage des administrations centrales, et établissements sous tutelle ;</w:t>
      </w:r>
    </w:p>
    <w:p w14:paraId="0D79A6B0" w14:textId="77777777" w:rsidR="00AA41D4" w:rsidRPr="00D613CA" w:rsidRDefault="00AA41D4" w:rsidP="00B81B2D">
      <w:pPr>
        <w:pStyle w:val="p68b1db1-pa2225"/>
        <w:numPr>
          <w:ilvl w:val="0"/>
          <w:numId w:val="23"/>
        </w:numPr>
        <w:ind w:left="0"/>
        <w:jc w:val="both"/>
        <w:rPr>
          <w:rFonts w:asciiTheme="minorHAnsi" w:hAnsiTheme="minorHAnsi" w:cstheme="minorHAnsi"/>
          <w:sz w:val="20"/>
          <w:szCs w:val="20"/>
        </w:rPr>
      </w:pPr>
      <w:r w:rsidRPr="00D613CA">
        <w:rPr>
          <w:rFonts w:asciiTheme="minorHAnsi" w:hAnsiTheme="minorHAnsi" w:cstheme="minorHAnsi"/>
          <w:sz w:val="20"/>
          <w:szCs w:val="20"/>
        </w:rPr>
        <w:t>Renforcer les capacités des inspecteurs en matière de contrôle de gestion administrative.</w:t>
      </w:r>
    </w:p>
    <w:p w14:paraId="0EFC6084" w14:textId="77777777" w:rsidR="00AA41D4" w:rsidRPr="00D613CA" w:rsidRDefault="00AA41D4" w:rsidP="00B81B2D">
      <w:pPr>
        <w:spacing w:after="200" w:line="276" w:lineRule="auto"/>
        <w:contextualSpacing/>
        <w:jc w:val="both"/>
        <w:rPr>
          <w:rFonts w:asciiTheme="minorHAnsi" w:hAnsiTheme="minorHAnsi" w:cstheme="minorHAnsi"/>
          <w:sz w:val="20"/>
          <w:szCs w:val="20"/>
        </w:rPr>
      </w:pPr>
    </w:p>
    <w:p w14:paraId="030F72BC" w14:textId="77777777" w:rsidR="00AA41D4" w:rsidRPr="00D613CA" w:rsidRDefault="00F16089" w:rsidP="00B81B2D">
      <w:pPr>
        <w:spacing w:before="240" w:line="276" w:lineRule="auto"/>
        <w:contextualSpacing/>
        <w:jc w:val="both"/>
        <w:rPr>
          <w:rFonts w:asciiTheme="minorHAnsi" w:hAnsiTheme="minorHAnsi" w:cstheme="minorHAnsi"/>
          <w:sz w:val="20"/>
          <w:szCs w:val="20"/>
        </w:rPr>
      </w:pPr>
      <w:r w:rsidRPr="00D613CA">
        <w:rPr>
          <w:rFonts w:asciiTheme="minorHAnsi" w:hAnsiTheme="minorHAnsi" w:cstheme="minorHAnsi"/>
          <w:sz w:val="20"/>
          <w:szCs w:val="20"/>
        </w:rPr>
        <w:t>En</w:t>
      </w:r>
      <w:r w:rsidR="00AA41D4" w:rsidRPr="00D613CA">
        <w:rPr>
          <w:rFonts w:asciiTheme="minorHAnsi" w:hAnsiTheme="minorHAnsi" w:cstheme="minorHAnsi"/>
          <w:sz w:val="20"/>
          <w:szCs w:val="20"/>
        </w:rPr>
        <w:t xml:space="preserve"> 2022 – 2023</w:t>
      </w:r>
      <w:r w:rsidRPr="00D613CA">
        <w:rPr>
          <w:rFonts w:asciiTheme="minorHAnsi" w:hAnsiTheme="minorHAnsi" w:cstheme="minorHAnsi"/>
          <w:sz w:val="20"/>
          <w:szCs w:val="20"/>
        </w:rPr>
        <w:t xml:space="preserve">, </w:t>
      </w:r>
      <w:r w:rsidR="00AA41D4" w:rsidRPr="00D613CA">
        <w:rPr>
          <w:rFonts w:asciiTheme="minorHAnsi" w:hAnsiTheme="minorHAnsi" w:cstheme="minorHAnsi"/>
          <w:sz w:val="20"/>
          <w:szCs w:val="20"/>
        </w:rPr>
        <w:t>l’Inspection générale a réalisé :</w:t>
      </w:r>
    </w:p>
    <w:p w14:paraId="02B1546B" w14:textId="77777777" w:rsidR="00AA41D4" w:rsidRPr="00D613CA" w:rsidRDefault="00AA41D4" w:rsidP="00B81B2D">
      <w:pPr>
        <w:pStyle w:val="p68b1db1-pa2225"/>
        <w:numPr>
          <w:ilvl w:val="0"/>
          <w:numId w:val="23"/>
        </w:numPr>
        <w:ind w:left="0"/>
        <w:jc w:val="both"/>
        <w:rPr>
          <w:rFonts w:asciiTheme="minorHAnsi" w:hAnsiTheme="minorHAnsi" w:cstheme="minorHAnsi"/>
          <w:sz w:val="20"/>
          <w:szCs w:val="20"/>
        </w:rPr>
      </w:pPr>
      <w:r w:rsidRPr="00D613CA">
        <w:rPr>
          <w:rFonts w:asciiTheme="minorHAnsi" w:hAnsiTheme="minorHAnsi" w:cstheme="minorHAnsi"/>
          <w:sz w:val="20"/>
          <w:szCs w:val="20"/>
        </w:rPr>
        <w:t>L’expérimentation des programmes de la 3</w:t>
      </w:r>
      <w:r w:rsidR="00F16089" w:rsidRPr="00B81B2D">
        <w:rPr>
          <w:rFonts w:asciiTheme="minorHAnsi" w:hAnsiTheme="minorHAnsi" w:cstheme="minorHAnsi"/>
          <w:sz w:val="20"/>
          <w:szCs w:val="20"/>
        </w:rPr>
        <w:t>e</w:t>
      </w:r>
      <w:r w:rsidRPr="00D613CA">
        <w:rPr>
          <w:rFonts w:asciiTheme="minorHAnsi" w:hAnsiTheme="minorHAnsi" w:cstheme="minorHAnsi"/>
          <w:sz w:val="20"/>
          <w:szCs w:val="20"/>
        </w:rPr>
        <w:t xml:space="preserve"> et la 7</w:t>
      </w:r>
      <w:r w:rsidR="00F16089" w:rsidRPr="00B81B2D">
        <w:rPr>
          <w:rFonts w:asciiTheme="minorHAnsi" w:hAnsiTheme="minorHAnsi" w:cstheme="minorHAnsi"/>
          <w:sz w:val="20"/>
          <w:szCs w:val="20"/>
        </w:rPr>
        <w:t>e</w:t>
      </w:r>
      <w:r w:rsidRPr="00D613CA">
        <w:rPr>
          <w:rFonts w:asciiTheme="minorHAnsi" w:hAnsiTheme="minorHAnsi" w:cstheme="minorHAnsi"/>
          <w:sz w:val="20"/>
          <w:szCs w:val="20"/>
        </w:rPr>
        <w:t xml:space="preserve"> année du secondaire suivant une vision globale qui se base sur la dimension contextuelle.</w:t>
      </w:r>
    </w:p>
    <w:p w14:paraId="6800303D" w14:textId="77777777" w:rsidR="00AA41D4" w:rsidRPr="00D613CA" w:rsidRDefault="00AA41D4" w:rsidP="00B81B2D">
      <w:pPr>
        <w:pStyle w:val="p68b1db1-pa2225"/>
        <w:numPr>
          <w:ilvl w:val="0"/>
          <w:numId w:val="23"/>
        </w:numPr>
        <w:ind w:left="0"/>
        <w:jc w:val="both"/>
        <w:rPr>
          <w:rFonts w:asciiTheme="minorHAnsi" w:hAnsiTheme="minorHAnsi" w:cstheme="minorHAnsi"/>
          <w:sz w:val="20"/>
          <w:szCs w:val="20"/>
        </w:rPr>
      </w:pPr>
      <w:r w:rsidRPr="00D613CA">
        <w:rPr>
          <w:rFonts w:asciiTheme="minorHAnsi" w:hAnsiTheme="minorHAnsi" w:cstheme="minorHAnsi"/>
          <w:sz w:val="20"/>
          <w:szCs w:val="20"/>
        </w:rPr>
        <w:t xml:space="preserve">L 'organisation d'ateliers de validation et de toilettage des programmes expérimentés de la </w:t>
      </w:r>
      <w:r w:rsidR="00F16089" w:rsidRPr="00D613CA">
        <w:rPr>
          <w:rFonts w:asciiTheme="minorHAnsi" w:hAnsiTheme="minorHAnsi" w:cstheme="minorHAnsi"/>
          <w:sz w:val="20"/>
          <w:szCs w:val="20"/>
        </w:rPr>
        <w:t>3</w:t>
      </w:r>
      <w:r w:rsidR="00F16089" w:rsidRPr="00B81B2D">
        <w:rPr>
          <w:rFonts w:asciiTheme="minorHAnsi" w:hAnsiTheme="minorHAnsi" w:cstheme="minorHAnsi"/>
          <w:sz w:val="20"/>
          <w:szCs w:val="20"/>
        </w:rPr>
        <w:t>e</w:t>
      </w:r>
      <w:r w:rsidR="00F16089" w:rsidRPr="00D613CA">
        <w:rPr>
          <w:rFonts w:asciiTheme="minorHAnsi" w:hAnsiTheme="minorHAnsi" w:cstheme="minorHAnsi"/>
          <w:sz w:val="20"/>
          <w:szCs w:val="20"/>
        </w:rPr>
        <w:t xml:space="preserve"> année (collège) et la 7</w:t>
      </w:r>
      <w:r w:rsidR="00F16089" w:rsidRPr="00B81B2D">
        <w:rPr>
          <w:rFonts w:asciiTheme="minorHAnsi" w:hAnsiTheme="minorHAnsi" w:cstheme="minorHAnsi"/>
          <w:sz w:val="20"/>
          <w:szCs w:val="20"/>
        </w:rPr>
        <w:t>e</w:t>
      </w:r>
      <w:r w:rsidR="00F16089" w:rsidRPr="00D613CA">
        <w:rPr>
          <w:rFonts w:asciiTheme="minorHAnsi" w:hAnsiTheme="minorHAnsi" w:cstheme="minorHAnsi"/>
          <w:sz w:val="20"/>
          <w:szCs w:val="20"/>
        </w:rPr>
        <w:t xml:space="preserve"> </w:t>
      </w:r>
      <w:r w:rsidRPr="00D613CA">
        <w:rPr>
          <w:rFonts w:asciiTheme="minorHAnsi" w:hAnsiTheme="minorHAnsi" w:cstheme="minorHAnsi"/>
          <w:sz w:val="20"/>
          <w:szCs w:val="20"/>
        </w:rPr>
        <w:t xml:space="preserve">année </w:t>
      </w:r>
      <w:r w:rsidR="00F16089" w:rsidRPr="00D613CA">
        <w:rPr>
          <w:rFonts w:asciiTheme="minorHAnsi" w:hAnsiTheme="minorHAnsi" w:cstheme="minorHAnsi"/>
          <w:sz w:val="20"/>
          <w:szCs w:val="20"/>
        </w:rPr>
        <w:t>(</w:t>
      </w:r>
      <w:r w:rsidRPr="00D613CA">
        <w:rPr>
          <w:rFonts w:asciiTheme="minorHAnsi" w:hAnsiTheme="minorHAnsi" w:cstheme="minorHAnsi"/>
          <w:sz w:val="20"/>
          <w:szCs w:val="20"/>
        </w:rPr>
        <w:t>lycée</w:t>
      </w:r>
      <w:r w:rsidR="00F16089" w:rsidRPr="00D613CA">
        <w:rPr>
          <w:rFonts w:asciiTheme="minorHAnsi" w:hAnsiTheme="minorHAnsi" w:cstheme="minorHAnsi"/>
          <w:sz w:val="20"/>
          <w:szCs w:val="20"/>
        </w:rPr>
        <w:t>)</w:t>
      </w:r>
      <w:r w:rsidRPr="00D613CA">
        <w:rPr>
          <w:rFonts w:asciiTheme="minorHAnsi" w:hAnsiTheme="minorHAnsi" w:cstheme="minorHAnsi"/>
          <w:sz w:val="20"/>
          <w:szCs w:val="20"/>
        </w:rPr>
        <w:t xml:space="preserve"> et l'introduction des suggestions et remarques jugées nécessaires.</w:t>
      </w:r>
    </w:p>
    <w:p w14:paraId="6A477ACE" w14:textId="77777777" w:rsidR="00AA41D4" w:rsidRPr="00D613CA" w:rsidRDefault="00AA41D4" w:rsidP="00B81B2D">
      <w:pPr>
        <w:pStyle w:val="p68b1db1-pa2225"/>
        <w:numPr>
          <w:ilvl w:val="0"/>
          <w:numId w:val="23"/>
        </w:numPr>
        <w:ind w:left="0"/>
        <w:jc w:val="both"/>
        <w:rPr>
          <w:rFonts w:asciiTheme="minorHAnsi" w:hAnsiTheme="minorHAnsi" w:cstheme="minorHAnsi"/>
          <w:sz w:val="20"/>
          <w:szCs w:val="20"/>
        </w:rPr>
      </w:pPr>
      <w:r w:rsidRPr="00D613CA">
        <w:rPr>
          <w:rFonts w:asciiTheme="minorHAnsi" w:hAnsiTheme="minorHAnsi" w:cstheme="minorHAnsi"/>
          <w:sz w:val="20"/>
          <w:szCs w:val="20"/>
        </w:rPr>
        <w:t>Le partage des programmes avec tous les inspecteurs pédagogiques (252 inspecteurs).</w:t>
      </w:r>
    </w:p>
    <w:p w14:paraId="533F238D" w14:textId="77777777" w:rsidR="00AA41D4" w:rsidRPr="00D613CA" w:rsidRDefault="00F16089" w:rsidP="00B81B2D">
      <w:pPr>
        <w:pStyle w:val="p68b1db1-pa2225"/>
        <w:numPr>
          <w:ilvl w:val="0"/>
          <w:numId w:val="23"/>
        </w:numPr>
        <w:ind w:left="0"/>
        <w:jc w:val="both"/>
        <w:rPr>
          <w:rFonts w:asciiTheme="minorHAnsi" w:hAnsiTheme="minorHAnsi" w:cstheme="minorHAnsi"/>
          <w:sz w:val="20"/>
          <w:szCs w:val="20"/>
        </w:rPr>
      </w:pPr>
      <w:r w:rsidRPr="00D613CA">
        <w:rPr>
          <w:rFonts w:asciiTheme="minorHAnsi" w:hAnsiTheme="minorHAnsi" w:cstheme="minorHAnsi"/>
          <w:sz w:val="20"/>
          <w:szCs w:val="20"/>
        </w:rPr>
        <w:t xml:space="preserve">La dotation du nouveau programme à </w:t>
      </w:r>
      <w:r w:rsidR="00AA41D4" w:rsidRPr="00D613CA">
        <w:rPr>
          <w:rFonts w:asciiTheme="minorHAnsi" w:hAnsiTheme="minorHAnsi" w:cstheme="minorHAnsi"/>
          <w:sz w:val="20"/>
          <w:szCs w:val="20"/>
        </w:rPr>
        <w:t>tous les établissements secondaires par l'intermédiaire des DREN.</w:t>
      </w:r>
    </w:p>
    <w:p w14:paraId="3843B596" w14:textId="77777777" w:rsidR="00AA41D4" w:rsidRPr="00D613CA" w:rsidRDefault="00AA41D4" w:rsidP="00B81B2D">
      <w:pPr>
        <w:pStyle w:val="p68b1db1-pa2225"/>
        <w:numPr>
          <w:ilvl w:val="0"/>
          <w:numId w:val="23"/>
        </w:numPr>
        <w:ind w:left="0"/>
        <w:jc w:val="both"/>
        <w:rPr>
          <w:rFonts w:asciiTheme="minorHAnsi" w:hAnsiTheme="minorHAnsi" w:cstheme="minorHAnsi"/>
          <w:sz w:val="20"/>
          <w:szCs w:val="20"/>
        </w:rPr>
      </w:pPr>
      <w:r w:rsidRPr="00D613CA">
        <w:rPr>
          <w:rFonts w:asciiTheme="minorHAnsi" w:hAnsiTheme="minorHAnsi" w:cstheme="minorHAnsi"/>
          <w:sz w:val="20"/>
          <w:szCs w:val="20"/>
        </w:rPr>
        <w:t>La formation des inspecteurs (252 inspecteurs pédagogiques dont 60 sortants de l'ENS 2022) sur les documents d'encadrement, de suivi et d'évaluation.</w:t>
      </w:r>
    </w:p>
    <w:p w14:paraId="1899FB69" w14:textId="77777777" w:rsidR="00AA41D4" w:rsidRPr="00D613CA" w:rsidRDefault="00AA41D4" w:rsidP="00B81B2D">
      <w:pPr>
        <w:pStyle w:val="p68b1db1-pa2225"/>
        <w:numPr>
          <w:ilvl w:val="0"/>
          <w:numId w:val="23"/>
        </w:numPr>
        <w:ind w:left="0"/>
        <w:jc w:val="both"/>
        <w:rPr>
          <w:rFonts w:asciiTheme="minorHAnsi" w:hAnsiTheme="minorHAnsi" w:cstheme="minorHAnsi"/>
          <w:sz w:val="20"/>
          <w:szCs w:val="20"/>
        </w:rPr>
      </w:pPr>
      <w:r w:rsidRPr="00D613CA">
        <w:rPr>
          <w:rFonts w:asciiTheme="minorHAnsi" w:hAnsiTheme="minorHAnsi" w:cstheme="minorHAnsi"/>
          <w:sz w:val="20"/>
          <w:szCs w:val="20"/>
        </w:rPr>
        <w:t>L'encadrement de proximité de tous les professeurs du secondaire particulièrement ceux des 3</w:t>
      </w:r>
      <w:r w:rsidRPr="00B81B2D">
        <w:rPr>
          <w:rFonts w:asciiTheme="minorHAnsi" w:hAnsiTheme="minorHAnsi" w:cstheme="minorHAnsi"/>
          <w:sz w:val="20"/>
          <w:szCs w:val="20"/>
        </w:rPr>
        <w:t>e</w:t>
      </w:r>
      <w:r w:rsidRPr="00D613CA">
        <w:rPr>
          <w:rFonts w:asciiTheme="minorHAnsi" w:hAnsiTheme="minorHAnsi" w:cstheme="minorHAnsi"/>
          <w:sz w:val="20"/>
          <w:szCs w:val="20"/>
        </w:rPr>
        <w:t xml:space="preserve"> et 7</w:t>
      </w:r>
      <w:r w:rsidRPr="00B81B2D">
        <w:rPr>
          <w:rFonts w:asciiTheme="minorHAnsi" w:hAnsiTheme="minorHAnsi" w:cstheme="minorHAnsi"/>
          <w:sz w:val="20"/>
          <w:szCs w:val="20"/>
        </w:rPr>
        <w:t>e</w:t>
      </w:r>
      <w:r w:rsidRPr="00D613CA">
        <w:rPr>
          <w:rFonts w:asciiTheme="minorHAnsi" w:hAnsiTheme="minorHAnsi" w:cstheme="minorHAnsi"/>
          <w:sz w:val="20"/>
          <w:szCs w:val="20"/>
        </w:rPr>
        <w:t xml:space="preserve"> année.</w:t>
      </w:r>
    </w:p>
    <w:p w14:paraId="664E9C4C" w14:textId="77777777" w:rsidR="00AA41D4" w:rsidRPr="00D613CA" w:rsidRDefault="00AA41D4" w:rsidP="00B81B2D">
      <w:pPr>
        <w:pStyle w:val="p68b1db1-pa2225"/>
        <w:numPr>
          <w:ilvl w:val="0"/>
          <w:numId w:val="23"/>
        </w:numPr>
        <w:ind w:left="0"/>
        <w:jc w:val="both"/>
        <w:rPr>
          <w:rFonts w:asciiTheme="minorHAnsi" w:hAnsiTheme="minorHAnsi" w:cstheme="minorHAnsi"/>
          <w:sz w:val="20"/>
          <w:szCs w:val="20"/>
        </w:rPr>
      </w:pPr>
      <w:r w:rsidRPr="00D613CA">
        <w:rPr>
          <w:rFonts w:asciiTheme="minorHAnsi" w:hAnsiTheme="minorHAnsi" w:cstheme="minorHAnsi"/>
          <w:sz w:val="20"/>
          <w:szCs w:val="20"/>
        </w:rPr>
        <w:t>L 'expérimentation du programme de la 4</w:t>
      </w:r>
      <w:r w:rsidR="00F16089" w:rsidRPr="00B81B2D">
        <w:rPr>
          <w:rFonts w:asciiTheme="minorHAnsi" w:hAnsiTheme="minorHAnsi" w:cstheme="minorHAnsi"/>
          <w:sz w:val="20"/>
          <w:szCs w:val="20"/>
        </w:rPr>
        <w:t xml:space="preserve"> e </w:t>
      </w:r>
      <w:r w:rsidRPr="00D613CA">
        <w:rPr>
          <w:rFonts w:asciiTheme="minorHAnsi" w:hAnsiTheme="minorHAnsi" w:cstheme="minorHAnsi"/>
          <w:sz w:val="20"/>
          <w:szCs w:val="20"/>
        </w:rPr>
        <w:t>année du secondaire.</w:t>
      </w:r>
    </w:p>
    <w:p w14:paraId="70CEEF71" w14:textId="77777777" w:rsidR="00AA41D4" w:rsidRPr="00D613CA" w:rsidRDefault="00AA41D4" w:rsidP="00B81B2D">
      <w:pPr>
        <w:pStyle w:val="p68b1db1-pa2225"/>
        <w:numPr>
          <w:ilvl w:val="0"/>
          <w:numId w:val="23"/>
        </w:numPr>
        <w:ind w:left="0"/>
        <w:jc w:val="both"/>
        <w:rPr>
          <w:rFonts w:asciiTheme="minorHAnsi" w:hAnsiTheme="minorHAnsi" w:cstheme="minorHAnsi"/>
          <w:sz w:val="20"/>
          <w:szCs w:val="20"/>
        </w:rPr>
      </w:pPr>
      <w:r w:rsidRPr="00D613CA">
        <w:rPr>
          <w:rFonts w:asciiTheme="minorHAnsi" w:hAnsiTheme="minorHAnsi" w:cstheme="minorHAnsi"/>
          <w:sz w:val="20"/>
          <w:szCs w:val="20"/>
        </w:rPr>
        <w:t>La formation de 48 professeurs sur l'intégration des concepts de la santé de reproduction dans six (6) disciplines porteuses en collaboration avec le FNUAP.</w:t>
      </w:r>
    </w:p>
    <w:p w14:paraId="4DC4A81A" w14:textId="77777777" w:rsidR="00AA41D4" w:rsidRPr="00D613CA" w:rsidRDefault="00AA41D4" w:rsidP="00B81B2D">
      <w:pPr>
        <w:pStyle w:val="p68b1db1-pa2225"/>
        <w:numPr>
          <w:ilvl w:val="0"/>
          <w:numId w:val="23"/>
        </w:numPr>
        <w:ind w:left="0"/>
        <w:jc w:val="both"/>
        <w:rPr>
          <w:rFonts w:asciiTheme="minorHAnsi" w:hAnsiTheme="minorHAnsi" w:cstheme="minorHAnsi"/>
          <w:sz w:val="20"/>
          <w:szCs w:val="20"/>
        </w:rPr>
      </w:pPr>
      <w:r w:rsidRPr="00D613CA">
        <w:rPr>
          <w:rFonts w:asciiTheme="minorHAnsi" w:hAnsiTheme="minorHAnsi" w:cstheme="minorHAnsi"/>
          <w:sz w:val="20"/>
          <w:szCs w:val="20"/>
        </w:rPr>
        <w:t xml:space="preserve">La formation de 32 (Pôle sud et </w:t>
      </w:r>
      <w:proofErr w:type="spellStart"/>
      <w:r w:rsidRPr="00D613CA">
        <w:rPr>
          <w:rFonts w:asciiTheme="minorHAnsi" w:hAnsiTheme="minorHAnsi" w:cstheme="minorHAnsi"/>
          <w:sz w:val="20"/>
          <w:szCs w:val="20"/>
        </w:rPr>
        <w:t>Sahili</w:t>
      </w:r>
      <w:proofErr w:type="spellEnd"/>
      <w:r w:rsidRPr="00D613CA">
        <w:rPr>
          <w:rFonts w:asciiTheme="minorHAnsi" w:hAnsiTheme="minorHAnsi" w:cstheme="minorHAnsi"/>
          <w:sz w:val="20"/>
          <w:szCs w:val="20"/>
        </w:rPr>
        <w:t>) sur l'intégration des concepts de la santé de reproduction dans six (6) disciplines porteuses, en collaboration avec le FNUAP.</w:t>
      </w:r>
    </w:p>
    <w:p w14:paraId="0C71D693" w14:textId="77777777" w:rsidR="00AA41D4" w:rsidRPr="00D613CA" w:rsidRDefault="00C26805" w:rsidP="00B81B2D">
      <w:pPr>
        <w:pStyle w:val="p68b1db1-pa2225"/>
        <w:numPr>
          <w:ilvl w:val="0"/>
          <w:numId w:val="23"/>
        </w:numPr>
        <w:ind w:left="0"/>
        <w:jc w:val="both"/>
        <w:rPr>
          <w:rFonts w:asciiTheme="minorHAnsi" w:hAnsiTheme="minorHAnsi" w:cstheme="minorHAnsi"/>
          <w:sz w:val="20"/>
          <w:szCs w:val="20"/>
        </w:rPr>
      </w:pPr>
      <w:r w:rsidRPr="00D613CA">
        <w:rPr>
          <w:rFonts w:asciiTheme="minorHAnsi" w:hAnsiTheme="minorHAnsi" w:cstheme="minorHAnsi"/>
          <w:sz w:val="20"/>
          <w:szCs w:val="20"/>
        </w:rPr>
        <w:t>Le t</w:t>
      </w:r>
      <w:r w:rsidR="00AA41D4" w:rsidRPr="00D613CA">
        <w:rPr>
          <w:rFonts w:asciiTheme="minorHAnsi" w:hAnsiTheme="minorHAnsi" w:cstheme="minorHAnsi"/>
          <w:sz w:val="20"/>
          <w:szCs w:val="20"/>
        </w:rPr>
        <w:t>éléchargement du contenu des leçons numériques (22) sur des tablettes électroniques.</w:t>
      </w:r>
    </w:p>
    <w:p w14:paraId="064172D0" w14:textId="77777777" w:rsidR="00AA41D4" w:rsidRPr="00D613CA" w:rsidRDefault="00AA41D4" w:rsidP="00B81B2D">
      <w:pPr>
        <w:pStyle w:val="p68b1db1-pa2225"/>
        <w:numPr>
          <w:ilvl w:val="0"/>
          <w:numId w:val="23"/>
        </w:numPr>
        <w:ind w:left="0"/>
        <w:jc w:val="both"/>
        <w:rPr>
          <w:rFonts w:asciiTheme="minorHAnsi" w:hAnsiTheme="minorHAnsi" w:cstheme="minorHAnsi"/>
          <w:sz w:val="20"/>
          <w:szCs w:val="20"/>
        </w:rPr>
      </w:pPr>
      <w:r w:rsidRPr="00D613CA">
        <w:rPr>
          <w:rFonts w:asciiTheme="minorHAnsi" w:hAnsiTheme="minorHAnsi" w:cstheme="minorHAnsi"/>
          <w:sz w:val="20"/>
          <w:szCs w:val="20"/>
        </w:rPr>
        <w:lastRenderedPageBreak/>
        <w:t>La formation des enseignants des premières et deuxième année (5400 enseignants) sur les nouveautés du programme et l'exploitation des cahiers de préparation, année scolaire : 2022 - 2023.</w:t>
      </w:r>
    </w:p>
    <w:p w14:paraId="17DE4BE3" w14:textId="77777777" w:rsidR="00AA41D4" w:rsidRPr="00D613CA" w:rsidRDefault="00AA41D4" w:rsidP="00B81B2D">
      <w:pPr>
        <w:pStyle w:val="p68b1db1-pa2225"/>
        <w:numPr>
          <w:ilvl w:val="0"/>
          <w:numId w:val="23"/>
        </w:numPr>
        <w:ind w:left="0"/>
        <w:jc w:val="both"/>
        <w:rPr>
          <w:rFonts w:asciiTheme="minorHAnsi" w:hAnsiTheme="minorHAnsi" w:cstheme="minorHAnsi"/>
          <w:sz w:val="20"/>
          <w:szCs w:val="20"/>
        </w:rPr>
      </w:pPr>
      <w:r w:rsidRPr="00D613CA">
        <w:rPr>
          <w:rFonts w:asciiTheme="minorHAnsi" w:hAnsiTheme="minorHAnsi" w:cstheme="minorHAnsi"/>
          <w:sz w:val="20"/>
          <w:szCs w:val="20"/>
        </w:rPr>
        <w:t xml:space="preserve">La formation des conseillers pédagogiques et </w:t>
      </w:r>
      <w:r w:rsidR="009E5C66" w:rsidRPr="00D613CA">
        <w:rPr>
          <w:rFonts w:asciiTheme="minorHAnsi" w:hAnsiTheme="minorHAnsi" w:cstheme="minorHAnsi"/>
          <w:sz w:val="20"/>
          <w:szCs w:val="20"/>
        </w:rPr>
        <w:t>d</w:t>
      </w:r>
      <w:r w:rsidRPr="00D613CA">
        <w:rPr>
          <w:rFonts w:asciiTheme="minorHAnsi" w:hAnsiTheme="minorHAnsi" w:cstheme="minorHAnsi"/>
          <w:sz w:val="20"/>
          <w:szCs w:val="20"/>
        </w:rPr>
        <w:t>es attachés administratifs (270 au total) sur les techniques d'encadrement.</w:t>
      </w:r>
    </w:p>
    <w:p w14:paraId="46121164" w14:textId="77777777" w:rsidR="009E5C66" w:rsidRPr="00B81B2D" w:rsidRDefault="00AA41D4" w:rsidP="00B81B2D">
      <w:pPr>
        <w:pStyle w:val="p68b1db1-pa2225"/>
        <w:numPr>
          <w:ilvl w:val="0"/>
          <w:numId w:val="23"/>
        </w:numPr>
        <w:ind w:left="0"/>
        <w:jc w:val="both"/>
        <w:rPr>
          <w:rFonts w:asciiTheme="minorHAnsi" w:hAnsiTheme="minorHAnsi" w:cstheme="minorHAnsi"/>
          <w:sz w:val="20"/>
          <w:szCs w:val="20"/>
        </w:rPr>
      </w:pPr>
      <w:r w:rsidRPr="00B81B2D">
        <w:rPr>
          <w:rFonts w:asciiTheme="minorHAnsi" w:hAnsiTheme="minorHAnsi" w:cstheme="minorHAnsi"/>
          <w:sz w:val="20"/>
          <w:szCs w:val="20"/>
        </w:rPr>
        <w:t xml:space="preserve">Constitution d’un noyau de 24 inspecteurs et 24 instituteurs </w:t>
      </w:r>
      <w:r w:rsidR="009E5C66" w:rsidRPr="00B81B2D">
        <w:rPr>
          <w:rFonts w:asciiTheme="minorHAnsi" w:hAnsiTheme="minorHAnsi" w:cstheme="minorHAnsi"/>
          <w:sz w:val="20"/>
          <w:szCs w:val="20"/>
        </w:rPr>
        <w:t xml:space="preserve">à la pédagogie des </w:t>
      </w:r>
      <w:r w:rsidRPr="00B81B2D">
        <w:rPr>
          <w:rFonts w:asciiTheme="minorHAnsi" w:hAnsiTheme="minorHAnsi" w:cstheme="minorHAnsi"/>
          <w:sz w:val="20"/>
          <w:szCs w:val="20"/>
        </w:rPr>
        <w:t>leçons scriptées en vue de la production de leçons couvrant toutes les disciplines de base</w:t>
      </w:r>
      <w:r w:rsidR="009E5C66" w:rsidRPr="00B81B2D">
        <w:rPr>
          <w:rFonts w:asciiTheme="minorHAnsi" w:hAnsiTheme="minorHAnsi" w:cstheme="minorHAnsi"/>
          <w:sz w:val="20"/>
          <w:szCs w:val="20"/>
        </w:rPr>
        <w:t xml:space="preserve">. </w:t>
      </w:r>
    </w:p>
    <w:p w14:paraId="3E31FF92" w14:textId="77777777" w:rsidR="00AA41D4" w:rsidRPr="00B81B2D" w:rsidRDefault="00AA41D4" w:rsidP="00B81B2D">
      <w:pPr>
        <w:pStyle w:val="p68b1db1-pa2225"/>
        <w:numPr>
          <w:ilvl w:val="0"/>
          <w:numId w:val="23"/>
        </w:numPr>
        <w:ind w:left="0"/>
        <w:jc w:val="both"/>
        <w:rPr>
          <w:rFonts w:asciiTheme="minorHAnsi" w:hAnsiTheme="minorHAnsi" w:cstheme="minorHAnsi"/>
          <w:sz w:val="20"/>
          <w:szCs w:val="20"/>
        </w:rPr>
      </w:pPr>
      <w:r w:rsidRPr="00B81B2D">
        <w:rPr>
          <w:rFonts w:asciiTheme="minorHAnsi" w:hAnsiTheme="minorHAnsi" w:cstheme="minorHAnsi"/>
          <w:sz w:val="20"/>
          <w:szCs w:val="20"/>
        </w:rPr>
        <w:t xml:space="preserve">La production de leçons </w:t>
      </w:r>
      <w:r w:rsidR="009E5C66" w:rsidRPr="00B81B2D">
        <w:rPr>
          <w:rFonts w:asciiTheme="minorHAnsi" w:hAnsiTheme="minorHAnsi" w:cstheme="minorHAnsi"/>
          <w:sz w:val="20"/>
          <w:szCs w:val="20"/>
        </w:rPr>
        <w:t>scriptées.</w:t>
      </w:r>
    </w:p>
    <w:p w14:paraId="1F266081" w14:textId="77777777" w:rsidR="00AA41D4" w:rsidRPr="00B81B2D" w:rsidRDefault="009E5C66" w:rsidP="00B81B2D">
      <w:pPr>
        <w:pStyle w:val="p68b1db1-pa2225"/>
        <w:numPr>
          <w:ilvl w:val="0"/>
          <w:numId w:val="23"/>
        </w:numPr>
        <w:ind w:left="0"/>
        <w:jc w:val="both"/>
        <w:rPr>
          <w:rFonts w:asciiTheme="minorHAnsi" w:hAnsiTheme="minorHAnsi" w:cstheme="minorHAnsi"/>
          <w:sz w:val="20"/>
          <w:szCs w:val="20"/>
        </w:rPr>
      </w:pPr>
      <w:r w:rsidRPr="00B81B2D">
        <w:rPr>
          <w:rFonts w:asciiTheme="minorHAnsi" w:hAnsiTheme="minorHAnsi" w:cstheme="minorHAnsi"/>
          <w:sz w:val="20"/>
          <w:szCs w:val="20"/>
        </w:rPr>
        <w:t>La f</w:t>
      </w:r>
      <w:r w:rsidR="00AA41D4" w:rsidRPr="00B81B2D">
        <w:rPr>
          <w:rFonts w:asciiTheme="minorHAnsi" w:hAnsiTheme="minorHAnsi" w:cstheme="minorHAnsi"/>
          <w:sz w:val="20"/>
          <w:szCs w:val="20"/>
        </w:rPr>
        <w:t>ormation de 5 inspecteurs et de 12 enseignants sur les techniques de l’enseignement à distance</w:t>
      </w:r>
      <w:r w:rsidRPr="00B81B2D">
        <w:rPr>
          <w:rFonts w:asciiTheme="minorHAnsi" w:hAnsiTheme="minorHAnsi" w:cstheme="minorHAnsi"/>
          <w:sz w:val="20"/>
          <w:szCs w:val="20"/>
        </w:rPr>
        <w:t>.</w:t>
      </w:r>
    </w:p>
    <w:p w14:paraId="1E50EDE3" w14:textId="77777777" w:rsidR="00AA41D4" w:rsidRPr="00B81B2D" w:rsidRDefault="009E5C66" w:rsidP="00B81B2D">
      <w:pPr>
        <w:pStyle w:val="p68b1db1-pa2225"/>
        <w:numPr>
          <w:ilvl w:val="0"/>
          <w:numId w:val="23"/>
        </w:numPr>
        <w:ind w:left="0"/>
        <w:jc w:val="both"/>
        <w:rPr>
          <w:rFonts w:asciiTheme="minorHAnsi" w:hAnsiTheme="minorHAnsi" w:cstheme="minorHAnsi"/>
          <w:sz w:val="20"/>
          <w:szCs w:val="20"/>
        </w:rPr>
      </w:pPr>
      <w:r w:rsidRPr="00B81B2D">
        <w:rPr>
          <w:rFonts w:asciiTheme="minorHAnsi" w:hAnsiTheme="minorHAnsi" w:cstheme="minorHAnsi"/>
          <w:sz w:val="20"/>
          <w:szCs w:val="20"/>
        </w:rPr>
        <w:t>La f</w:t>
      </w:r>
      <w:r w:rsidR="00AA41D4" w:rsidRPr="00B81B2D">
        <w:rPr>
          <w:rFonts w:asciiTheme="minorHAnsi" w:hAnsiTheme="minorHAnsi" w:cstheme="minorHAnsi"/>
          <w:sz w:val="20"/>
          <w:szCs w:val="20"/>
        </w:rPr>
        <w:t>ormation de 2</w:t>
      </w:r>
      <w:r w:rsidRPr="00B81B2D">
        <w:rPr>
          <w:rFonts w:asciiTheme="minorHAnsi" w:hAnsiTheme="minorHAnsi" w:cstheme="minorHAnsi"/>
          <w:sz w:val="20"/>
          <w:szCs w:val="20"/>
        </w:rPr>
        <w:t> </w:t>
      </w:r>
      <w:r w:rsidR="00AA41D4" w:rsidRPr="00B81B2D">
        <w:rPr>
          <w:rFonts w:asciiTheme="minorHAnsi" w:hAnsiTheme="minorHAnsi" w:cstheme="minorHAnsi"/>
          <w:sz w:val="20"/>
          <w:szCs w:val="20"/>
        </w:rPr>
        <w:t>546 enseignants de 1AF sur les nouveaux programmes</w:t>
      </w:r>
      <w:r w:rsidRPr="00B81B2D">
        <w:rPr>
          <w:rFonts w:asciiTheme="minorHAnsi" w:hAnsiTheme="minorHAnsi" w:cstheme="minorHAnsi"/>
          <w:sz w:val="20"/>
          <w:szCs w:val="20"/>
        </w:rPr>
        <w:t>.</w:t>
      </w:r>
    </w:p>
    <w:p w14:paraId="21C2D9B6" w14:textId="77777777" w:rsidR="00AA41D4" w:rsidRPr="00B81B2D" w:rsidRDefault="009E5C66" w:rsidP="00B81B2D">
      <w:pPr>
        <w:pStyle w:val="p68b1db1-pa2225"/>
        <w:numPr>
          <w:ilvl w:val="0"/>
          <w:numId w:val="23"/>
        </w:numPr>
        <w:ind w:left="0"/>
        <w:jc w:val="both"/>
        <w:rPr>
          <w:rFonts w:asciiTheme="minorHAnsi" w:hAnsiTheme="minorHAnsi" w:cstheme="minorHAnsi"/>
          <w:sz w:val="20"/>
          <w:szCs w:val="20"/>
        </w:rPr>
      </w:pPr>
      <w:r w:rsidRPr="00B81B2D">
        <w:rPr>
          <w:rFonts w:asciiTheme="minorHAnsi" w:hAnsiTheme="minorHAnsi" w:cstheme="minorHAnsi"/>
          <w:sz w:val="20"/>
          <w:szCs w:val="20"/>
        </w:rPr>
        <w:t>L’e</w:t>
      </w:r>
      <w:r w:rsidR="00AA41D4" w:rsidRPr="00B81B2D">
        <w:rPr>
          <w:rFonts w:asciiTheme="minorHAnsi" w:hAnsiTheme="minorHAnsi" w:cstheme="minorHAnsi"/>
          <w:sz w:val="20"/>
          <w:szCs w:val="20"/>
        </w:rPr>
        <w:t>xpérimentation des nouveaux programmes de 2AF dans 37 écoles</w:t>
      </w:r>
      <w:r w:rsidRPr="00B81B2D">
        <w:rPr>
          <w:rFonts w:asciiTheme="minorHAnsi" w:hAnsiTheme="minorHAnsi" w:cstheme="minorHAnsi"/>
          <w:sz w:val="20"/>
          <w:szCs w:val="20"/>
        </w:rPr>
        <w:t>.</w:t>
      </w:r>
    </w:p>
    <w:p w14:paraId="4B26D017" w14:textId="77777777" w:rsidR="00AA41D4" w:rsidRPr="00D613CA" w:rsidRDefault="00AA41D4" w:rsidP="00B81B2D">
      <w:pPr>
        <w:pStyle w:val="p68b1db1-pa2225"/>
        <w:numPr>
          <w:ilvl w:val="0"/>
          <w:numId w:val="23"/>
        </w:numPr>
        <w:ind w:left="0"/>
        <w:jc w:val="both"/>
        <w:rPr>
          <w:rFonts w:asciiTheme="minorHAnsi" w:hAnsiTheme="minorHAnsi" w:cstheme="minorHAnsi"/>
          <w:sz w:val="20"/>
          <w:szCs w:val="20"/>
        </w:rPr>
      </w:pPr>
      <w:r w:rsidRPr="00D613CA">
        <w:rPr>
          <w:rFonts w:asciiTheme="minorHAnsi" w:hAnsiTheme="minorHAnsi" w:cstheme="minorHAnsi"/>
          <w:sz w:val="20"/>
          <w:szCs w:val="20"/>
        </w:rPr>
        <w:t>La révision des programmes du cycle fondamental</w:t>
      </w:r>
      <w:r w:rsidR="009E5C66" w:rsidRPr="00D613CA">
        <w:rPr>
          <w:rFonts w:asciiTheme="minorHAnsi" w:hAnsiTheme="minorHAnsi" w:cstheme="minorHAnsi"/>
          <w:sz w:val="20"/>
          <w:szCs w:val="20"/>
        </w:rPr>
        <w:t>.</w:t>
      </w:r>
    </w:p>
    <w:p w14:paraId="2B09EC4E" w14:textId="77777777" w:rsidR="0048484B" w:rsidRPr="00D613CA" w:rsidRDefault="0048484B" w:rsidP="00B81B2D">
      <w:pPr>
        <w:jc w:val="both"/>
        <w:rPr>
          <w:rFonts w:asciiTheme="minorHAnsi" w:hAnsiTheme="minorHAnsi" w:cstheme="minorHAnsi"/>
          <w:sz w:val="20"/>
          <w:szCs w:val="20"/>
        </w:rPr>
      </w:pPr>
    </w:p>
    <w:p w14:paraId="36BB4008" w14:textId="77777777" w:rsidR="0048484B" w:rsidRPr="00B81B2D" w:rsidRDefault="0048484B" w:rsidP="00B81B2D">
      <w:pPr>
        <w:jc w:val="both"/>
        <w:rPr>
          <w:rFonts w:cstheme="minorHAnsi"/>
          <w:color w:val="000000"/>
          <w:sz w:val="20"/>
          <w:szCs w:val="20"/>
          <w:lang w:eastAsia="fr-FR"/>
        </w:rPr>
      </w:pPr>
      <w:r w:rsidRPr="00B81B2D">
        <w:rPr>
          <w:rFonts w:cstheme="minorHAnsi"/>
          <w:color w:val="000000"/>
          <w:sz w:val="20"/>
          <w:szCs w:val="20"/>
          <w:lang w:eastAsia="fr-FR"/>
        </w:rPr>
        <w:t>En 2024 – 2025, un module d’enseignements sur le bon usage du manuel scolaire sera intégré dans les programmes de formation des enseignants, des personnels d’inspection et de direction.</w:t>
      </w:r>
      <w:r w:rsidR="009F3D46" w:rsidRPr="00B81B2D">
        <w:rPr>
          <w:rFonts w:cstheme="minorHAnsi"/>
          <w:color w:val="000000"/>
          <w:sz w:val="20"/>
          <w:szCs w:val="20"/>
          <w:lang w:eastAsia="fr-FR"/>
        </w:rPr>
        <w:t xml:space="preserve"> Des plans de renforcement des capacités des maîtres en vue de l’utilisation efficace des manuels dans la salle de classe seront élaborés.</w:t>
      </w:r>
    </w:p>
    <w:p w14:paraId="489448A0" w14:textId="77777777" w:rsidR="000F7B0F" w:rsidRPr="00D613CA" w:rsidRDefault="000F7B0F" w:rsidP="00B81B2D">
      <w:pPr>
        <w:pStyle w:val="p68b1db1-pa2225"/>
        <w:rPr>
          <w:rFonts w:asciiTheme="minorHAnsi" w:hAnsiTheme="minorHAnsi" w:cstheme="minorHAnsi"/>
          <w:sz w:val="20"/>
          <w:szCs w:val="20"/>
        </w:rPr>
      </w:pPr>
    </w:p>
    <w:sectPr w:rsidR="000F7B0F" w:rsidRPr="00D613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BFFA2" w14:textId="77777777" w:rsidR="00516F04" w:rsidRDefault="00516F04" w:rsidP="00C751E2">
      <w:r>
        <w:separator/>
      </w:r>
    </w:p>
  </w:endnote>
  <w:endnote w:type="continuationSeparator" w:id="0">
    <w:p w14:paraId="061797B3" w14:textId="77777777" w:rsidR="00516F04" w:rsidRDefault="00516F04" w:rsidP="00C7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7E0D3" w14:textId="77777777" w:rsidR="00C95652" w:rsidRDefault="00C9565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C5F1" w14:textId="77777777" w:rsidR="00C95652" w:rsidRDefault="00C9565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B3A0" w14:textId="77777777" w:rsidR="00C95652" w:rsidRDefault="00C95652">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rPr>
      <w:t>2</w:t>
    </w:r>
    <w:r>
      <w:rPr>
        <w:caps/>
        <w:color w:val="5B9BD5" w:themeColor="accent1"/>
      </w:rPr>
      <w:fldChar w:fldCharType="end"/>
    </w:r>
  </w:p>
  <w:p w14:paraId="77288567" w14:textId="77777777" w:rsidR="00C95652" w:rsidRDefault="00C95652">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28A1D" w14:textId="77777777" w:rsidR="00F92365" w:rsidRPr="00EF1CB2" w:rsidRDefault="00F92365" w:rsidP="00EF1CB2">
    <w:pPr>
      <w:pStyle w:val="Pieddepage"/>
      <w:jc w:val="center"/>
      <w:rPr>
        <w:caps/>
      </w:rPr>
    </w:pPr>
    <w:r w:rsidRPr="00EF1CB2">
      <w:rPr>
        <w:caps/>
      </w:rPr>
      <w:fldChar w:fldCharType="begin"/>
    </w:r>
    <w:r w:rsidRPr="00EF1CB2">
      <w:rPr>
        <w:caps/>
      </w:rPr>
      <w:instrText>PAGE   \* MERGEFORMAT</w:instrText>
    </w:r>
    <w:r w:rsidRPr="00EF1CB2">
      <w:rPr>
        <w:caps/>
      </w:rPr>
      <w:fldChar w:fldCharType="separate"/>
    </w:r>
    <w:r>
      <w:rPr>
        <w:caps/>
        <w:noProof/>
      </w:rPr>
      <w:t>2</w:t>
    </w:r>
    <w:r w:rsidRPr="00EF1CB2">
      <w:rPr>
        <w:cap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A5A21" w14:textId="77777777" w:rsidR="00516F04" w:rsidRDefault="00516F04" w:rsidP="00C751E2">
      <w:r>
        <w:separator/>
      </w:r>
    </w:p>
  </w:footnote>
  <w:footnote w:type="continuationSeparator" w:id="0">
    <w:p w14:paraId="15FA336C" w14:textId="77777777" w:rsidR="00516F04" w:rsidRDefault="00516F04" w:rsidP="00C751E2">
      <w:r>
        <w:continuationSeparator/>
      </w:r>
    </w:p>
  </w:footnote>
  <w:footnote w:id="1">
    <w:p w14:paraId="78DC53B0" w14:textId="77777777" w:rsidR="00C751E2" w:rsidRDefault="00C751E2" w:rsidP="00C751E2">
      <w:pPr>
        <w:pStyle w:val="Notedebasdepage"/>
      </w:pPr>
      <w:r>
        <w:rPr>
          <w:rStyle w:val="Appelnotedebasdep"/>
        </w:rPr>
        <w:footnoteRef/>
      </w:r>
      <w:r>
        <w:t xml:space="preserve"> Cette ligne est dédiée partiellement à la distribution (400 000 MRU d’un montant global de 1 400 000 MRU). </w:t>
      </w:r>
    </w:p>
    <w:p w14:paraId="3783827F" w14:textId="77777777" w:rsidR="00C751E2" w:rsidRDefault="00C751E2" w:rsidP="00C751E2">
      <w:pPr>
        <w:pStyle w:val="Notedebasdepage"/>
        <w:jc w:val="both"/>
      </w:pPr>
      <w:r>
        <w:t xml:space="preserve">Au 31/12, on enregistre un décaissement de </w:t>
      </w:r>
      <w:r>
        <w:rPr>
          <w:rFonts w:asciiTheme="minorHAnsi" w:eastAsia="Times New Roman" w:hAnsiTheme="minorHAnsi" w:cstheme="minorHAnsi"/>
          <w:lang w:eastAsia="fr-FR"/>
        </w:rPr>
        <w:t>714 505 MRU pour financer des activités qui ne concernent pas la distribution.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ABF3" w14:textId="77777777" w:rsidR="00C95652" w:rsidRDefault="00C9565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19862" w14:textId="77777777" w:rsidR="00C95652" w:rsidRDefault="00C9565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8C0DE" w14:textId="77777777" w:rsidR="00C95652" w:rsidRDefault="00C9565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6AA4"/>
    <w:multiLevelType w:val="hybridMultilevel"/>
    <w:tmpl w:val="D83E62FA"/>
    <w:lvl w:ilvl="0" w:tplc="DA12789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CBE0D9C"/>
    <w:multiLevelType w:val="hybridMultilevel"/>
    <w:tmpl w:val="32FC347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306C17"/>
    <w:multiLevelType w:val="hybridMultilevel"/>
    <w:tmpl w:val="523AD0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692505"/>
    <w:multiLevelType w:val="hybridMultilevel"/>
    <w:tmpl w:val="C3DA14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A06618"/>
    <w:multiLevelType w:val="hybridMultilevel"/>
    <w:tmpl w:val="9732DCE8"/>
    <w:lvl w:ilvl="0" w:tplc="F56CB67C">
      <w:start w:val="1"/>
      <w:numFmt w:val="bullet"/>
      <w:lvlText w:val="-"/>
      <w:lvlJc w:val="left"/>
      <w:pPr>
        <w:ind w:left="720" w:hanging="360"/>
      </w:pPr>
      <w:rPr>
        <w:rFonts w:ascii="Times New Roman" w:eastAsiaTheme="minorHAnsi"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B92A22"/>
    <w:multiLevelType w:val="hybridMultilevel"/>
    <w:tmpl w:val="09705B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4C16263"/>
    <w:multiLevelType w:val="hybridMultilevel"/>
    <w:tmpl w:val="5B4016D4"/>
    <w:lvl w:ilvl="0" w:tplc="C822450C">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0D63E4"/>
    <w:multiLevelType w:val="hybridMultilevel"/>
    <w:tmpl w:val="BF8C0B08"/>
    <w:lvl w:ilvl="0" w:tplc="E08C12E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4F5B7C"/>
    <w:multiLevelType w:val="hybridMultilevel"/>
    <w:tmpl w:val="F9A60B6A"/>
    <w:lvl w:ilvl="0" w:tplc="C822450C">
      <w:start w:val="1"/>
      <w:numFmt w:val="bullet"/>
      <w:lvlText w:val="-"/>
      <w:lvlJc w:val="left"/>
      <w:pPr>
        <w:ind w:left="720" w:hanging="360"/>
      </w:pPr>
      <w:rPr>
        <w:rFonts w:ascii="Times New Roman" w:hAnsi="Times New Roman"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4228CF"/>
    <w:multiLevelType w:val="hybridMultilevel"/>
    <w:tmpl w:val="3026877A"/>
    <w:lvl w:ilvl="0" w:tplc="67524F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9C7C55"/>
    <w:multiLevelType w:val="hybridMultilevel"/>
    <w:tmpl w:val="281C0072"/>
    <w:lvl w:ilvl="0" w:tplc="F56CB67C">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8A0CCE"/>
    <w:multiLevelType w:val="hybridMultilevel"/>
    <w:tmpl w:val="F35A7B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DF26A0"/>
    <w:multiLevelType w:val="hybridMultilevel"/>
    <w:tmpl w:val="FFFFFFFF"/>
    <w:lvl w:ilvl="0" w:tplc="2F4AA2C2">
      <w:start w:val="101"/>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26A0039E"/>
    <w:multiLevelType w:val="hybridMultilevel"/>
    <w:tmpl w:val="0F56B29A"/>
    <w:lvl w:ilvl="0" w:tplc="C822450C">
      <w:start w:val="1"/>
      <w:numFmt w:val="bullet"/>
      <w:lvlText w:val="-"/>
      <w:lvlJc w:val="left"/>
      <w:pPr>
        <w:ind w:left="720" w:hanging="360"/>
      </w:pPr>
      <w:rPr>
        <w:rFonts w:ascii="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1216FC"/>
    <w:multiLevelType w:val="hybridMultilevel"/>
    <w:tmpl w:val="1172A6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4B530562"/>
    <w:multiLevelType w:val="hybridMultilevel"/>
    <w:tmpl w:val="8DE64D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F000598"/>
    <w:multiLevelType w:val="hybridMultilevel"/>
    <w:tmpl w:val="9384DBDA"/>
    <w:lvl w:ilvl="0" w:tplc="2F4AA2C2">
      <w:start w:val="101"/>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B93E7C"/>
    <w:multiLevelType w:val="hybridMultilevel"/>
    <w:tmpl w:val="D75A171A"/>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18" w15:restartNumberingAfterBreak="0">
    <w:nsid w:val="52C21E47"/>
    <w:multiLevelType w:val="hybridMultilevel"/>
    <w:tmpl w:val="73F4D8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60D525A"/>
    <w:multiLevelType w:val="hybridMultilevel"/>
    <w:tmpl w:val="6AEC6B00"/>
    <w:lvl w:ilvl="0" w:tplc="F56CB67C">
      <w:start w:val="1"/>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A4C3085"/>
    <w:multiLevelType w:val="hybridMultilevel"/>
    <w:tmpl w:val="3C6A22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3000614"/>
    <w:multiLevelType w:val="hybridMultilevel"/>
    <w:tmpl w:val="BFC0D786"/>
    <w:lvl w:ilvl="0" w:tplc="2F4AA2C2">
      <w:start w:val="101"/>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F717640"/>
    <w:multiLevelType w:val="hybridMultilevel"/>
    <w:tmpl w:val="BB66AFC0"/>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185290369">
    <w:abstractNumId w:val="10"/>
  </w:num>
  <w:num w:numId="2" w16cid:durableId="1432898344">
    <w:abstractNumId w:val="14"/>
  </w:num>
  <w:num w:numId="3" w16cid:durableId="1160846722">
    <w:abstractNumId w:val="9"/>
  </w:num>
  <w:num w:numId="4" w16cid:durableId="419643186">
    <w:abstractNumId w:val="17"/>
  </w:num>
  <w:num w:numId="5" w16cid:durableId="998652267">
    <w:abstractNumId w:val="6"/>
  </w:num>
  <w:num w:numId="6" w16cid:durableId="639529951">
    <w:abstractNumId w:val="15"/>
  </w:num>
  <w:num w:numId="7" w16cid:durableId="178274540">
    <w:abstractNumId w:val="3"/>
  </w:num>
  <w:num w:numId="8" w16cid:durableId="318971745">
    <w:abstractNumId w:val="13"/>
  </w:num>
  <w:num w:numId="9" w16cid:durableId="1278640018">
    <w:abstractNumId w:val="7"/>
  </w:num>
  <w:num w:numId="10" w16cid:durableId="1274677570">
    <w:abstractNumId w:val="2"/>
  </w:num>
  <w:num w:numId="11" w16cid:durableId="743988858">
    <w:abstractNumId w:val="5"/>
  </w:num>
  <w:num w:numId="12" w16cid:durableId="678695469">
    <w:abstractNumId w:val="1"/>
  </w:num>
  <w:num w:numId="13" w16cid:durableId="78912721">
    <w:abstractNumId w:val="0"/>
  </w:num>
  <w:num w:numId="14" w16cid:durableId="533619273">
    <w:abstractNumId w:val="22"/>
  </w:num>
  <w:num w:numId="15" w16cid:durableId="1005551319">
    <w:abstractNumId w:val="4"/>
  </w:num>
  <w:num w:numId="16" w16cid:durableId="1080524056">
    <w:abstractNumId w:val="19"/>
  </w:num>
  <w:num w:numId="17" w16cid:durableId="1430079974">
    <w:abstractNumId w:val="18"/>
  </w:num>
  <w:num w:numId="18" w16cid:durableId="1871407775">
    <w:abstractNumId w:val="12"/>
  </w:num>
  <w:num w:numId="19" w16cid:durableId="663701370">
    <w:abstractNumId w:val="11"/>
  </w:num>
  <w:num w:numId="20" w16cid:durableId="191234424">
    <w:abstractNumId w:val="8"/>
  </w:num>
  <w:num w:numId="21" w16cid:durableId="1962571233">
    <w:abstractNumId w:val="21"/>
  </w:num>
  <w:num w:numId="22" w16cid:durableId="544219130">
    <w:abstractNumId w:val="20"/>
  </w:num>
  <w:num w:numId="23" w16cid:durableId="184805501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83A"/>
    <w:rsid w:val="00011E40"/>
    <w:rsid w:val="00023F0B"/>
    <w:rsid w:val="00027922"/>
    <w:rsid w:val="000548B5"/>
    <w:rsid w:val="00070EA2"/>
    <w:rsid w:val="000826F5"/>
    <w:rsid w:val="00093FBB"/>
    <w:rsid w:val="000C6E03"/>
    <w:rsid w:val="000D5354"/>
    <w:rsid w:val="000F179D"/>
    <w:rsid w:val="000F7B0F"/>
    <w:rsid w:val="00170500"/>
    <w:rsid w:val="00172269"/>
    <w:rsid w:val="0017718A"/>
    <w:rsid w:val="001C4277"/>
    <w:rsid w:val="001F4712"/>
    <w:rsid w:val="002061F8"/>
    <w:rsid w:val="00212B3C"/>
    <w:rsid w:val="00214CD2"/>
    <w:rsid w:val="00261B93"/>
    <w:rsid w:val="00272CC3"/>
    <w:rsid w:val="002B663D"/>
    <w:rsid w:val="002F7D18"/>
    <w:rsid w:val="003034A4"/>
    <w:rsid w:val="0032734F"/>
    <w:rsid w:val="00343FBA"/>
    <w:rsid w:val="00425DF4"/>
    <w:rsid w:val="00441C59"/>
    <w:rsid w:val="00445D90"/>
    <w:rsid w:val="004517F8"/>
    <w:rsid w:val="004730F6"/>
    <w:rsid w:val="00477B6A"/>
    <w:rsid w:val="004829CC"/>
    <w:rsid w:val="0048484B"/>
    <w:rsid w:val="004C0288"/>
    <w:rsid w:val="00500DB5"/>
    <w:rsid w:val="005079E0"/>
    <w:rsid w:val="00516F04"/>
    <w:rsid w:val="005453F2"/>
    <w:rsid w:val="00586DAB"/>
    <w:rsid w:val="0059453E"/>
    <w:rsid w:val="005972F5"/>
    <w:rsid w:val="005B0FD6"/>
    <w:rsid w:val="005B1ADC"/>
    <w:rsid w:val="005B6042"/>
    <w:rsid w:val="005E3930"/>
    <w:rsid w:val="006315FE"/>
    <w:rsid w:val="00646B44"/>
    <w:rsid w:val="0065235F"/>
    <w:rsid w:val="0067306E"/>
    <w:rsid w:val="006C78D7"/>
    <w:rsid w:val="00705175"/>
    <w:rsid w:val="00720630"/>
    <w:rsid w:val="007519AC"/>
    <w:rsid w:val="00763447"/>
    <w:rsid w:val="007F583A"/>
    <w:rsid w:val="00816C4B"/>
    <w:rsid w:val="008B3A9E"/>
    <w:rsid w:val="008C5984"/>
    <w:rsid w:val="008C6829"/>
    <w:rsid w:val="008F2D98"/>
    <w:rsid w:val="00957F79"/>
    <w:rsid w:val="009858C1"/>
    <w:rsid w:val="009A0BA3"/>
    <w:rsid w:val="009D02BE"/>
    <w:rsid w:val="009D152A"/>
    <w:rsid w:val="009E5C66"/>
    <w:rsid w:val="009F3D46"/>
    <w:rsid w:val="00A12722"/>
    <w:rsid w:val="00A55265"/>
    <w:rsid w:val="00A55CE2"/>
    <w:rsid w:val="00A63FA4"/>
    <w:rsid w:val="00AA41D4"/>
    <w:rsid w:val="00AC2CD3"/>
    <w:rsid w:val="00AD0117"/>
    <w:rsid w:val="00AF28D3"/>
    <w:rsid w:val="00B01F21"/>
    <w:rsid w:val="00B1542F"/>
    <w:rsid w:val="00B206DD"/>
    <w:rsid w:val="00B2371D"/>
    <w:rsid w:val="00B25BBC"/>
    <w:rsid w:val="00B81B2D"/>
    <w:rsid w:val="00B973D1"/>
    <w:rsid w:val="00BA045C"/>
    <w:rsid w:val="00BA2781"/>
    <w:rsid w:val="00C00B14"/>
    <w:rsid w:val="00C21018"/>
    <w:rsid w:val="00C26805"/>
    <w:rsid w:val="00C430A1"/>
    <w:rsid w:val="00C65926"/>
    <w:rsid w:val="00C7445B"/>
    <w:rsid w:val="00C751E2"/>
    <w:rsid w:val="00C95652"/>
    <w:rsid w:val="00CB7155"/>
    <w:rsid w:val="00CE16EC"/>
    <w:rsid w:val="00D0015D"/>
    <w:rsid w:val="00D613CA"/>
    <w:rsid w:val="00D63AE3"/>
    <w:rsid w:val="00D80FB9"/>
    <w:rsid w:val="00D836EE"/>
    <w:rsid w:val="00D84FB4"/>
    <w:rsid w:val="00DB5386"/>
    <w:rsid w:val="00DE1431"/>
    <w:rsid w:val="00E01B36"/>
    <w:rsid w:val="00E6609C"/>
    <w:rsid w:val="00E75EB4"/>
    <w:rsid w:val="00E8176C"/>
    <w:rsid w:val="00E91C58"/>
    <w:rsid w:val="00E95E20"/>
    <w:rsid w:val="00E976D3"/>
    <w:rsid w:val="00EB0F45"/>
    <w:rsid w:val="00EB11B0"/>
    <w:rsid w:val="00EE416C"/>
    <w:rsid w:val="00EF1CB2"/>
    <w:rsid w:val="00F16089"/>
    <w:rsid w:val="00F255D5"/>
    <w:rsid w:val="00F31515"/>
    <w:rsid w:val="00F82228"/>
    <w:rsid w:val="00F9130F"/>
    <w:rsid w:val="00F92365"/>
    <w:rsid w:val="00FA343D"/>
    <w:rsid w:val="00FC2C6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3AEB0"/>
  <w15:chartTrackingRefBased/>
  <w15:docId w15:val="{C4E3677B-1215-4188-84E0-5E0DB2F9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712"/>
    <w:pPr>
      <w:spacing w:after="0" w:line="240" w:lineRule="auto"/>
    </w:pPr>
    <w:rPr>
      <w:rFonts w:ascii="Calibri" w:eastAsia="Times New Roman" w:hAnsi="Calibri" w:cs="Calibri"/>
    </w:rPr>
  </w:style>
  <w:style w:type="paragraph" w:styleId="Titre1">
    <w:name w:val="heading 1"/>
    <w:basedOn w:val="Normal"/>
    <w:next w:val="Normal"/>
    <w:link w:val="Titre1Car"/>
    <w:uiPriority w:val="9"/>
    <w:qFormat/>
    <w:rsid w:val="00023F0B"/>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2063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59453E"/>
    <w:pPr>
      <w:keepNext/>
      <w:keepLines/>
      <w:spacing w:before="40"/>
      <w:outlineLvl w:val="2"/>
    </w:pPr>
    <w:rPr>
      <w:rFonts w:asciiTheme="majorHAnsi" w:eastAsiaTheme="majorEastAsia" w:hAnsiTheme="majorHAnsi" w:cs="Times New Roman"/>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F583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ich-text-component">
    <w:name w:val="rich-text-component"/>
    <w:basedOn w:val="Normal"/>
    <w:rsid w:val="001C4277"/>
    <w:pPr>
      <w:spacing w:before="100" w:beforeAutospacing="1" w:after="100" w:afterAutospacing="1"/>
    </w:pPr>
    <w:rPr>
      <w:rFonts w:ascii="Times New Roman" w:hAnsi="Times New Roman" w:cs="Times New Roman"/>
      <w:sz w:val="24"/>
      <w:szCs w:val="24"/>
      <w:lang w:eastAsia="fr-FR"/>
    </w:rPr>
  </w:style>
  <w:style w:type="paragraph" w:styleId="Paragraphedeliste">
    <w:name w:val="List Paragraph"/>
    <w:aliases w:val="Indent Paragraph,Lettre d'introduction,Paragraphe de liste PBLH,Graph &amp; Table tite,Bullet Points,Liste Paragraf,Llista Nivell1,Lista de nivel 1,References,List_Paragraph,Multilevel para_II,List Paragraph1,Lapis Bulleted List,lp1,RM1"/>
    <w:basedOn w:val="Normal"/>
    <w:link w:val="ParagraphedelisteCar"/>
    <w:uiPriority w:val="34"/>
    <w:qFormat/>
    <w:rsid w:val="003034A4"/>
    <w:pPr>
      <w:spacing w:after="160" w:line="259" w:lineRule="auto"/>
      <w:ind w:left="720"/>
      <w:contextualSpacing/>
    </w:pPr>
    <w:rPr>
      <w:rFonts w:asciiTheme="minorHAnsi" w:eastAsiaTheme="minorHAnsi" w:hAnsiTheme="minorHAnsi" w:cstheme="minorBidi"/>
    </w:rPr>
  </w:style>
  <w:style w:type="paragraph" w:customStyle="1" w:styleId="p68b1db1-pa2225">
    <w:name w:val="p68b1db1-pa2225"/>
    <w:basedOn w:val="Normal"/>
    <w:rsid w:val="00425DF4"/>
    <w:rPr>
      <w:rFonts w:eastAsiaTheme="minorHAnsi"/>
      <w:lang w:eastAsia="fr-FR"/>
    </w:rPr>
  </w:style>
  <w:style w:type="character" w:customStyle="1" w:styleId="Titre1Car">
    <w:name w:val="Titre 1 Car"/>
    <w:basedOn w:val="Policepardfaut"/>
    <w:link w:val="Titre1"/>
    <w:uiPriority w:val="9"/>
    <w:rsid w:val="00023F0B"/>
    <w:rPr>
      <w:rFonts w:asciiTheme="majorHAnsi" w:eastAsiaTheme="majorEastAsia" w:hAnsiTheme="majorHAnsi" w:cstheme="majorBidi"/>
      <w:color w:val="2E74B5" w:themeColor="accent1" w:themeShade="BF"/>
      <w:sz w:val="32"/>
      <w:szCs w:val="32"/>
    </w:rPr>
  </w:style>
  <w:style w:type="character" w:customStyle="1" w:styleId="ParagraphedelisteCar">
    <w:name w:val="Paragraphe de liste Car"/>
    <w:aliases w:val="Indent Paragraph Car,Lettre d'introduction Car,Paragraphe de liste PBLH Car,Graph &amp; Table tite Car,Bullet Points Car,Liste Paragraf Car,Llista Nivell1 Car,Lista de nivel 1 Car,References Car,List_Paragraph Car,List Paragraph1 Car"/>
    <w:basedOn w:val="Policepardfaut"/>
    <w:link w:val="Paragraphedeliste"/>
    <w:uiPriority w:val="34"/>
    <w:qFormat/>
    <w:rsid w:val="00023F0B"/>
  </w:style>
  <w:style w:type="character" w:customStyle="1" w:styleId="Titre3Car">
    <w:name w:val="Titre 3 Car"/>
    <w:basedOn w:val="Policepardfaut"/>
    <w:link w:val="Titre3"/>
    <w:uiPriority w:val="9"/>
    <w:rsid w:val="0059453E"/>
    <w:rPr>
      <w:rFonts w:asciiTheme="majorHAnsi" w:eastAsiaTheme="majorEastAsia" w:hAnsiTheme="majorHAnsi" w:cs="Times New Roman"/>
      <w:color w:val="1F4D78" w:themeColor="accent1" w:themeShade="7F"/>
      <w:sz w:val="24"/>
      <w:szCs w:val="24"/>
    </w:rPr>
  </w:style>
  <w:style w:type="character" w:customStyle="1" w:styleId="Titre2Car">
    <w:name w:val="Titre 2 Car"/>
    <w:basedOn w:val="Policepardfaut"/>
    <w:link w:val="Titre2"/>
    <w:uiPriority w:val="9"/>
    <w:rsid w:val="00720630"/>
    <w:rPr>
      <w:rFonts w:asciiTheme="majorHAnsi" w:eastAsiaTheme="majorEastAsia" w:hAnsiTheme="majorHAnsi" w:cstheme="majorBidi"/>
      <w:color w:val="2E74B5" w:themeColor="accent1" w:themeShade="BF"/>
      <w:sz w:val="26"/>
      <w:szCs w:val="26"/>
    </w:rPr>
  </w:style>
  <w:style w:type="character" w:customStyle="1" w:styleId="NotedebasdepageCar">
    <w:name w:val="Note de bas de page Car"/>
    <w:aliases w:val="Footnote Car,Footnote Text Char1 Char Car,Footnote Text Char Char Char Car,Footnote Text Char1 Char Char Char Car,Footnote Text Char Char Char Char Char Car,Footnote Text Char1 Char1 Char Car,single space Car,fn Car,ft Car"/>
    <w:basedOn w:val="Policepardfaut"/>
    <w:link w:val="Notedebasdepage"/>
    <w:uiPriority w:val="99"/>
    <w:semiHidden/>
    <w:locked/>
    <w:rsid w:val="00C751E2"/>
    <w:rPr>
      <w:rFonts w:ascii="Calibri" w:hAnsi="Calibri" w:cs="Calibri"/>
      <w:sz w:val="20"/>
      <w:szCs w:val="20"/>
    </w:rPr>
  </w:style>
  <w:style w:type="paragraph" w:styleId="Notedebasdepage">
    <w:name w:val="footnote text"/>
    <w:aliases w:val="Footnote,Footnote Text Char1 Char,Footnote Text Char Char Char,Footnote Text Char1 Char Char Char,Footnote Text Char Char Char Char Char,Footnote Text Char1 Char1 Char,Footnote Text Char Char Char1 Char,single space,fn,ft,Char Char1"/>
    <w:basedOn w:val="Normal"/>
    <w:link w:val="NotedebasdepageCar"/>
    <w:uiPriority w:val="99"/>
    <w:semiHidden/>
    <w:unhideWhenUsed/>
    <w:qFormat/>
    <w:rsid w:val="00C751E2"/>
    <w:rPr>
      <w:rFonts w:eastAsiaTheme="minorHAnsi"/>
      <w:sz w:val="20"/>
      <w:szCs w:val="20"/>
    </w:rPr>
  </w:style>
  <w:style w:type="character" w:customStyle="1" w:styleId="NotedebasdepageCar1">
    <w:name w:val="Note de bas de page Car1"/>
    <w:basedOn w:val="Policepardfaut"/>
    <w:uiPriority w:val="99"/>
    <w:semiHidden/>
    <w:rsid w:val="00C751E2"/>
    <w:rPr>
      <w:rFonts w:ascii="Calibri" w:eastAsia="Times New Roman" w:hAnsi="Calibri" w:cs="Calibri"/>
      <w:sz w:val="20"/>
      <w:szCs w:val="20"/>
    </w:rPr>
  </w:style>
  <w:style w:type="character" w:styleId="Appelnotedebasdep">
    <w:name w:val="footnote reference"/>
    <w:basedOn w:val="Policepardfaut"/>
    <w:uiPriority w:val="99"/>
    <w:semiHidden/>
    <w:unhideWhenUsed/>
    <w:rsid w:val="00C751E2"/>
    <w:rPr>
      <w:vertAlign w:val="superscript"/>
    </w:rPr>
  </w:style>
  <w:style w:type="table" w:styleId="Grilledutableau">
    <w:name w:val="Table Grid"/>
    <w:basedOn w:val="TableauNormal"/>
    <w:uiPriority w:val="39"/>
    <w:rsid w:val="0067306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xui-rich-texttext">
    <w:name w:val="wixui-rich-text__text"/>
    <w:basedOn w:val="Policepardfaut"/>
    <w:rsid w:val="00170500"/>
    <w:rPr>
      <w:rFonts w:cs="Times New Roman"/>
    </w:rPr>
  </w:style>
  <w:style w:type="character" w:styleId="Marquedecommentaire">
    <w:name w:val="annotation reference"/>
    <w:basedOn w:val="Policepardfaut"/>
    <w:uiPriority w:val="99"/>
    <w:semiHidden/>
    <w:rsid w:val="00172269"/>
    <w:rPr>
      <w:sz w:val="16"/>
    </w:rPr>
  </w:style>
  <w:style w:type="paragraph" w:styleId="Commentaire">
    <w:name w:val="annotation text"/>
    <w:basedOn w:val="Normal"/>
    <w:link w:val="CommentaireCar"/>
    <w:uiPriority w:val="99"/>
    <w:semiHidden/>
    <w:rsid w:val="00172269"/>
    <w:rPr>
      <w:rFonts w:ascii="Arial" w:hAnsi="Arial" w:cs="Arial"/>
      <w:sz w:val="20"/>
      <w:szCs w:val="20"/>
      <w:lang w:eastAsia="fr-FR"/>
    </w:rPr>
  </w:style>
  <w:style w:type="character" w:customStyle="1" w:styleId="CommentaireCar">
    <w:name w:val="Commentaire Car"/>
    <w:basedOn w:val="Policepardfaut"/>
    <w:link w:val="Commentaire"/>
    <w:uiPriority w:val="99"/>
    <w:semiHidden/>
    <w:rsid w:val="00172269"/>
    <w:rPr>
      <w:rFonts w:ascii="Arial" w:eastAsia="Times New Roman" w:hAnsi="Arial" w:cs="Arial"/>
      <w:sz w:val="20"/>
      <w:szCs w:val="20"/>
      <w:lang w:eastAsia="fr-FR"/>
    </w:rPr>
  </w:style>
  <w:style w:type="paragraph" w:styleId="En-tte">
    <w:name w:val="header"/>
    <w:basedOn w:val="Normal"/>
    <w:link w:val="En-tteCar"/>
    <w:uiPriority w:val="99"/>
    <w:unhideWhenUsed/>
    <w:rsid w:val="00EF1CB2"/>
    <w:pPr>
      <w:tabs>
        <w:tab w:val="center" w:pos="4536"/>
        <w:tab w:val="right" w:pos="9072"/>
      </w:tabs>
    </w:pPr>
  </w:style>
  <w:style w:type="character" w:customStyle="1" w:styleId="En-tteCar">
    <w:name w:val="En-tête Car"/>
    <w:basedOn w:val="Policepardfaut"/>
    <w:link w:val="En-tte"/>
    <w:uiPriority w:val="99"/>
    <w:rsid w:val="00EF1CB2"/>
    <w:rPr>
      <w:rFonts w:ascii="Calibri" w:eastAsia="Times New Roman" w:hAnsi="Calibri" w:cs="Calibri"/>
    </w:rPr>
  </w:style>
  <w:style w:type="paragraph" w:styleId="Pieddepage">
    <w:name w:val="footer"/>
    <w:basedOn w:val="Normal"/>
    <w:link w:val="PieddepageCar"/>
    <w:uiPriority w:val="99"/>
    <w:unhideWhenUsed/>
    <w:rsid w:val="00EF1CB2"/>
    <w:pPr>
      <w:tabs>
        <w:tab w:val="center" w:pos="4536"/>
        <w:tab w:val="right" w:pos="9072"/>
      </w:tabs>
    </w:pPr>
  </w:style>
  <w:style w:type="character" w:customStyle="1" w:styleId="PieddepageCar">
    <w:name w:val="Pied de page Car"/>
    <w:basedOn w:val="Policepardfaut"/>
    <w:link w:val="Pieddepage"/>
    <w:uiPriority w:val="99"/>
    <w:rsid w:val="00EF1CB2"/>
    <w:rPr>
      <w:rFonts w:ascii="Calibri" w:eastAsia="Times New Roman" w:hAnsi="Calibri" w:cs="Calibri"/>
    </w:rPr>
  </w:style>
  <w:style w:type="paragraph" w:customStyle="1" w:styleId="m1601491643996082965msolistparagraph">
    <w:name w:val="m_1601491643996082965msolistparagraph"/>
    <w:basedOn w:val="Normal"/>
    <w:rsid w:val="00B206DD"/>
    <w:pPr>
      <w:spacing w:before="100" w:beforeAutospacing="1" w:after="100" w:afterAutospacing="1"/>
    </w:pPr>
    <w:rPr>
      <w:rFonts w:eastAsiaTheme="minorHAnsi"/>
      <w:lang w:eastAsia="fr-FR"/>
    </w:rPr>
  </w:style>
  <w:style w:type="paragraph" w:styleId="Textedebulles">
    <w:name w:val="Balloon Text"/>
    <w:basedOn w:val="Normal"/>
    <w:link w:val="TextedebullesCar"/>
    <w:uiPriority w:val="99"/>
    <w:semiHidden/>
    <w:unhideWhenUsed/>
    <w:rsid w:val="000D5354"/>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5354"/>
    <w:rPr>
      <w:rFonts w:ascii="Segoe UI" w:eastAsia="Times New Roman" w:hAnsi="Segoe UI" w:cs="Segoe UI"/>
      <w:sz w:val="18"/>
      <w:szCs w:val="18"/>
    </w:rPr>
  </w:style>
  <w:style w:type="paragraph" w:styleId="En-ttedetabledesmatires">
    <w:name w:val="TOC Heading"/>
    <w:basedOn w:val="Titre1"/>
    <w:next w:val="Normal"/>
    <w:uiPriority w:val="39"/>
    <w:unhideWhenUsed/>
    <w:qFormat/>
    <w:rsid w:val="00BA045C"/>
    <w:pPr>
      <w:outlineLvl w:val="9"/>
    </w:pPr>
    <w:rPr>
      <w:lang w:eastAsia="fr-FR"/>
    </w:rPr>
  </w:style>
  <w:style w:type="paragraph" w:styleId="TM1">
    <w:name w:val="toc 1"/>
    <w:basedOn w:val="Normal"/>
    <w:next w:val="Normal"/>
    <w:autoRedefine/>
    <w:uiPriority w:val="39"/>
    <w:unhideWhenUsed/>
    <w:rsid w:val="00BA045C"/>
    <w:pPr>
      <w:spacing w:after="100"/>
    </w:pPr>
  </w:style>
  <w:style w:type="paragraph" w:styleId="TM2">
    <w:name w:val="toc 2"/>
    <w:basedOn w:val="Normal"/>
    <w:next w:val="Normal"/>
    <w:autoRedefine/>
    <w:uiPriority w:val="39"/>
    <w:unhideWhenUsed/>
    <w:rsid w:val="00BA045C"/>
    <w:pPr>
      <w:spacing w:after="100"/>
      <w:ind w:left="220"/>
    </w:pPr>
  </w:style>
  <w:style w:type="paragraph" w:styleId="TM3">
    <w:name w:val="toc 3"/>
    <w:basedOn w:val="Normal"/>
    <w:next w:val="Normal"/>
    <w:autoRedefine/>
    <w:uiPriority w:val="39"/>
    <w:unhideWhenUsed/>
    <w:rsid w:val="00BA045C"/>
    <w:pPr>
      <w:spacing w:after="100"/>
      <w:ind w:left="440"/>
    </w:pPr>
  </w:style>
  <w:style w:type="character" w:styleId="Lienhypertexte">
    <w:name w:val="Hyperlink"/>
    <w:basedOn w:val="Policepardfaut"/>
    <w:uiPriority w:val="99"/>
    <w:unhideWhenUsed/>
    <w:rsid w:val="00BA04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0475">
      <w:bodyDiv w:val="1"/>
      <w:marLeft w:val="0"/>
      <w:marRight w:val="0"/>
      <w:marTop w:val="0"/>
      <w:marBottom w:val="0"/>
      <w:divBdr>
        <w:top w:val="none" w:sz="0" w:space="0" w:color="auto"/>
        <w:left w:val="none" w:sz="0" w:space="0" w:color="auto"/>
        <w:bottom w:val="none" w:sz="0" w:space="0" w:color="auto"/>
        <w:right w:val="none" w:sz="0" w:space="0" w:color="auto"/>
      </w:divBdr>
    </w:div>
    <w:div w:id="360670891">
      <w:bodyDiv w:val="1"/>
      <w:marLeft w:val="0"/>
      <w:marRight w:val="0"/>
      <w:marTop w:val="0"/>
      <w:marBottom w:val="0"/>
      <w:divBdr>
        <w:top w:val="none" w:sz="0" w:space="0" w:color="auto"/>
        <w:left w:val="none" w:sz="0" w:space="0" w:color="auto"/>
        <w:bottom w:val="none" w:sz="0" w:space="0" w:color="auto"/>
        <w:right w:val="none" w:sz="0" w:space="0" w:color="auto"/>
      </w:divBdr>
      <w:divsChild>
        <w:div w:id="1899776759">
          <w:marLeft w:val="547"/>
          <w:marRight w:val="0"/>
          <w:marTop w:val="0"/>
          <w:marBottom w:val="0"/>
          <w:divBdr>
            <w:top w:val="none" w:sz="0" w:space="0" w:color="auto"/>
            <w:left w:val="none" w:sz="0" w:space="0" w:color="auto"/>
            <w:bottom w:val="none" w:sz="0" w:space="0" w:color="auto"/>
            <w:right w:val="none" w:sz="0" w:space="0" w:color="auto"/>
          </w:divBdr>
        </w:div>
      </w:divsChild>
    </w:div>
    <w:div w:id="470026728">
      <w:bodyDiv w:val="1"/>
      <w:marLeft w:val="0"/>
      <w:marRight w:val="0"/>
      <w:marTop w:val="0"/>
      <w:marBottom w:val="0"/>
      <w:divBdr>
        <w:top w:val="none" w:sz="0" w:space="0" w:color="auto"/>
        <w:left w:val="none" w:sz="0" w:space="0" w:color="auto"/>
        <w:bottom w:val="none" w:sz="0" w:space="0" w:color="auto"/>
        <w:right w:val="none" w:sz="0" w:space="0" w:color="auto"/>
      </w:divBdr>
    </w:div>
    <w:div w:id="694960139">
      <w:bodyDiv w:val="1"/>
      <w:marLeft w:val="0"/>
      <w:marRight w:val="0"/>
      <w:marTop w:val="0"/>
      <w:marBottom w:val="0"/>
      <w:divBdr>
        <w:top w:val="none" w:sz="0" w:space="0" w:color="auto"/>
        <w:left w:val="none" w:sz="0" w:space="0" w:color="auto"/>
        <w:bottom w:val="none" w:sz="0" w:space="0" w:color="auto"/>
        <w:right w:val="none" w:sz="0" w:space="0" w:color="auto"/>
      </w:divBdr>
      <w:divsChild>
        <w:div w:id="832457260">
          <w:marLeft w:val="547"/>
          <w:marRight w:val="0"/>
          <w:marTop w:val="0"/>
          <w:marBottom w:val="0"/>
          <w:divBdr>
            <w:top w:val="none" w:sz="0" w:space="0" w:color="auto"/>
            <w:left w:val="none" w:sz="0" w:space="0" w:color="auto"/>
            <w:bottom w:val="none" w:sz="0" w:space="0" w:color="auto"/>
            <w:right w:val="none" w:sz="0" w:space="0" w:color="auto"/>
          </w:divBdr>
        </w:div>
      </w:divsChild>
    </w:div>
    <w:div w:id="1355500089">
      <w:bodyDiv w:val="1"/>
      <w:marLeft w:val="0"/>
      <w:marRight w:val="0"/>
      <w:marTop w:val="0"/>
      <w:marBottom w:val="0"/>
      <w:divBdr>
        <w:top w:val="none" w:sz="0" w:space="0" w:color="auto"/>
        <w:left w:val="none" w:sz="0" w:space="0" w:color="auto"/>
        <w:bottom w:val="none" w:sz="0" w:space="0" w:color="auto"/>
        <w:right w:val="none" w:sz="0" w:space="0" w:color="auto"/>
      </w:divBdr>
      <w:divsChild>
        <w:div w:id="2002656287">
          <w:marLeft w:val="547"/>
          <w:marRight w:val="0"/>
          <w:marTop w:val="0"/>
          <w:marBottom w:val="0"/>
          <w:divBdr>
            <w:top w:val="none" w:sz="0" w:space="0" w:color="auto"/>
            <w:left w:val="none" w:sz="0" w:space="0" w:color="auto"/>
            <w:bottom w:val="none" w:sz="0" w:space="0" w:color="auto"/>
            <w:right w:val="none" w:sz="0" w:space="0" w:color="auto"/>
          </w:divBdr>
        </w:div>
      </w:divsChild>
    </w:div>
    <w:div w:id="1666662656">
      <w:bodyDiv w:val="1"/>
      <w:marLeft w:val="0"/>
      <w:marRight w:val="0"/>
      <w:marTop w:val="0"/>
      <w:marBottom w:val="0"/>
      <w:divBdr>
        <w:top w:val="none" w:sz="0" w:space="0" w:color="auto"/>
        <w:left w:val="none" w:sz="0" w:space="0" w:color="auto"/>
        <w:bottom w:val="none" w:sz="0" w:space="0" w:color="auto"/>
        <w:right w:val="none" w:sz="0" w:space="0" w:color="auto"/>
      </w:divBdr>
      <w:divsChild>
        <w:div w:id="2015763157">
          <w:marLeft w:val="547"/>
          <w:marRight w:val="0"/>
          <w:marTop w:val="0"/>
          <w:marBottom w:val="0"/>
          <w:divBdr>
            <w:top w:val="none" w:sz="0" w:space="0" w:color="auto"/>
            <w:left w:val="none" w:sz="0" w:space="0" w:color="auto"/>
            <w:bottom w:val="none" w:sz="0" w:space="0" w:color="auto"/>
            <w:right w:val="none" w:sz="0" w:space="0" w:color="auto"/>
          </w:divBdr>
        </w:div>
      </w:divsChild>
    </w:div>
    <w:div w:id="1773470138">
      <w:bodyDiv w:val="1"/>
      <w:marLeft w:val="0"/>
      <w:marRight w:val="0"/>
      <w:marTop w:val="0"/>
      <w:marBottom w:val="0"/>
      <w:divBdr>
        <w:top w:val="none" w:sz="0" w:space="0" w:color="auto"/>
        <w:left w:val="none" w:sz="0" w:space="0" w:color="auto"/>
        <w:bottom w:val="none" w:sz="0" w:space="0" w:color="auto"/>
        <w:right w:val="none" w:sz="0" w:space="0" w:color="auto"/>
      </w:divBdr>
    </w:div>
    <w:div w:id="1830824935">
      <w:bodyDiv w:val="1"/>
      <w:marLeft w:val="0"/>
      <w:marRight w:val="0"/>
      <w:marTop w:val="0"/>
      <w:marBottom w:val="0"/>
      <w:divBdr>
        <w:top w:val="none" w:sz="0" w:space="0" w:color="auto"/>
        <w:left w:val="none" w:sz="0" w:space="0" w:color="auto"/>
        <w:bottom w:val="none" w:sz="0" w:space="0" w:color="auto"/>
        <w:right w:val="none" w:sz="0" w:space="0" w:color="auto"/>
      </w:divBdr>
    </w:div>
    <w:div w:id="198647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hart" Target="charts/chart1.xml"/><Relationship Id="rId26" Type="http://schemas.openxmlformats.org/officeDocument/2006/relationships/diagramData" Target="diagrams/data2.xml"/><Relationship Id="rId3" Type="http://schemas.openxmlformats.org/officeDocument/2006/relationships/styles" Target="styles.xml"/><Relationship Id="rId21" Type="http://schemas.openxmlformats.org/officeDocument/2006/relationships/diagramData" Target="diagrams/data1.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hdphoto" Target="media/hdphoto1.wdp"/><Relationship Id="rId25"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hart" Target="charts/chart3.xml"/><Relationship Id="rId29"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diagramColors" Target="diagrams/colors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diagramQuickStyle" Target="diagrams/quickStyle1.xml"/><Relationship Id="rId28" Type="http://schemas.openxmlformats.org/officeDocument/2006/relationships/diagramQuickStyle" Target="diagrams/quickStyle2.xml"/><Relationship Id="rId10" Type="http://schemas.openxmlformats.org/officeDocument/2006/relationships/header" Target="header2.xml"/><Relationship Id="rId19" Type="http://schemas.openxmlformats.org/officeDocument/2006/relationships/chart" Target="charts/chart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diagramLayout" Target="diagrams/layout1.xml"/><Relationship Id="rId27" Type="http://schemas.openxmlformats.org/officeDocument/2006/relationships/diagramLayout" Target="diagrams/layout2.xml"/><Relationship Id="rId30" Type="http://schemas.microsoft.com/office/2007/relationships/diagramDrawing" Target="diagrams/drawing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expert.ef\Desktop\IPN\Co&#251;ts%20IP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xpert.ef\Desktop\IPN\Co&#251;ts%20IP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baseline="0">
                <a:solidFill>
                  <a:schemeClr val="tx1">
                    <a:lumMod val="65000"/>
                    <a:lumOff val="35000"/>
                  </a:schemeClr>
                </a:solidFill>
                <a:latin typeface="+mn-lt"/>
                <a:ea typeface="+mn-ea"/>
                <a:cs typeface="+mn-cs"/>
              </a:defRPr>
            </a:pPr>
            <a:r>
              <a:rPr lang="en-US" sz="1100" b="1"/>
              <a:t>Répartition</a:t>
            </a:r>
            <a:r>
              <a:rPr lang="en-US" sz="1100" b="1" baseline="0"/>
              <a:t> des coûts annualisés 2022</a:t>
            </a:r>
            <a:endParaRPr lang="en-US" sz="1100" b="1"/>
          </a:p>
        </c:rich>
      </c:tx>
      <c:overlay val="0"/>
      <c:spPr>
        <a:noFill/>
        <a:ln>
          <a:noFill/>
        </a:ln>
        <a:effectLst/>
      </c:spPr>
      <c:txPr>
        <a:bodyPr rot="0" spcFirstLastPara="1" vertOverflow="ellipsis" vert="horz" wrap="square" anchor="ctr" anchorCtr="1"/>
        <a:lstStyle/>
        <a:p>
          <a:pPr>
            <a:defRPr sz="1100" b="1" i="0" u="none" strike="noStrike" kern="1200" cap="all" baseline="0">
              <a:solidFill>
                <a:schemeClr val="tx1">
                  <a:lumMod val="65000"/>
                  <a:lumOff val="35000"/>
                </a:schemeClr>
              </a:solidFill>
              <a:latin typeface="+mn-lt"/>
              <a:ea typeface="+mn-ea"/>
              <a:cs typeface="+mn-cs"/>
            </a:defRPr>
          </a:pPr>
          <a:endParaRPr lang="fr-F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5988280534700599E-2"/>
          <c:y val="0.34488403819918145"/>
          <c:w val="0.7931397180003662"/>
          <c:h val="0.61871759890859479"/>
        </c:manualLayout>
      </c:layout>
      <c:pie3DChart>
        <c:varyColors val="1"/>
        <c:ser>
          <c:idx val="1"/>
          <c:order val="1"/>
          <c:tx>
            <c:strRef>
              <c:f>'2022 (2)'!$I$79</c:f>
              <c:strCache>
                <c:ptCount val="1"/>
                <c:pt idx="0">
                  <c:v>Réalisé</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1F63-5B49-8A96-882073DF5B5C}"/>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1F63-5B49-8A96-882073DF5B5C}"/>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1F63-5B49-8A96-882073DF5B5C}"/>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1F63-5B49-8A96-882073DF5B5C}"/>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1F63-5B49-8A96-882073DF5B5C}"/>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1F63-5B49-8A96-882073DF5B5C}"/>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1F63-5B49-8A96-882073DF5B5C}"/>
              </c:ext>
            </c:extLst>
          </c:dPt>
          <c:dLbls>
            <c:dLbl>
              <c:idx val="0"/>
              <c:layout>
                <c:manualLayout>
                  <c:x val="0.14139534883720931"/>
                  <c:y val="-1.7777777777777778E-2"/>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F63-5B49-8A96-882073DF5B5C}"/>
                </c:ext>
              </c:extLst>
            </c:dLbl>
            <c:dLbl>
              <c:idx val="1"/>
              <c:layout>
                <c:manualLayout>
                  <c:x val="-0.28651162790697682"/>
                  <c:y val="-8.7312414733969987E-2"/>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F63-5B49-8A96-882073DF5B5C}"/>
                </c:ext>
              </c:extLst>
            </c:dLbl>
            <c:dLbl>
              <c:idx val="2"/>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ysClr val="windowText" lastClr="000000"/>
                      </a:solidFill>
                      <a:latin typeface="+mn-lt"/>
                      <a:ea typeface="+mn-ea"/>
                      <a:cs typeface="+mn-cs"/>
                    </a:defRPr>
                  </a:pPr>
                  <a:endParaRPr lang="fr-FR"/>
                </a:p>
              </c:txPr>
              <c:dLblPos val="outEnd"/>
              <c:showLegendKey val="0"/>
              <c:showVal val="0"/>
              <c:showCatName val="1"/>
              <c:showSerName val="0"/>
              <c:showPercent val="1"/>
              <c:showBubbleSize val="0"/>
              <c:extLst>
                <c:ext xmlns:c16="http://schemas.microsoft.com/office/drawing/2014/chart" uri="{C3380CC4-5D6E-409C-BE32-E72D297353CC}">
                  <c16:uniqueId val="{00000005-1F63-5B49-8A96-882073DF5B5C}"/>
                </c:ext>
              </c:extLst>
            </c:dLbl>
            <c:dLbl>
              <c:idx val="3"/>
              <c:layout>
                <c:manualLayout>
                  <c:x val="-9.3023255813953529E-2"/>
                  <c:y val="-1.1851851851851851E-2"/>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F63-5B49-8A96-882073DF5B5C}"/>
                </c:ext>
              </c:extLst>
            </c:dLbl>
            <c:dLbl>
              <c:idx val="4"/>
              <c:layout>
                <c:manualLayout>
                  <c:x val="0.19348837209302322"/>
                  <c:y val="-0.18962962962962962"/>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F63-5B49-8A96-882073DF5B5C}"/>
                </c:ext>
              </c:extLst>
            </c:dLbl>
            <c:dLbl>
              <c:idx val="5"/>
              <c:layout>
                <c:manualLayout>
                  <c:x val="-8.930232558139535E-2"/>
                  <c:y val="-1.7607932341790609E-2"/>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1F63-5B49-8A96-882073DF5B5C}"/>
                </c:ext>
              </c:extLst>
            </c:dLbl>
            <c:dLbl>
              <c:idx val="6"/>
              <c:layout>
                <c:manualLayout>
                  <c:x val="4.4651162790697682E-2"/>
                  <c:y val="-2.9629629629629645E-2"/>
                </c:manualLayout>
              </c:layout>
              <c:spPr>
                <a:noFill/>
                <a:ln>
                  <a:noFill/>
                </a:ln>
                <a:effectLst/>
              </c:spPr>
              <c:txPr>
                <a:bodyPr rot="0" spcFirstLastPara="1" vertOverflow="ellipsis" vert="horz" wrap="square" lIns="38100" tIns="19050" rIns="38100" bIns="19050" anchor="ctr" anchorCtr="1">
                  <a:noAutofit/>
                </a:bodyPr>
                <a:lstStyle/>
                <a:p>
                  <a:pPr>
                    <a:defRPr sz="800" b="0"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layout>
                    <c:manualLayout>
                      <c:w val="0.31720930232558142"/>
                      <c:h val="0.16767430737824437"/>
                    </c:manualLayout>
                  </c15:layout>
                </c:ext>
                <c:ext xmlns:c16="http://schemas.microsoft.com/office/drawing/2014/chart" uri="{C3380CC4-5D6E-409C-BE32-E72D297353CC}">
                  <c16:uniqueId val="{0000000D-1F63-5B49-8A96-882073DF5B5C}"/>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ysClr val="windowText" lastClr="000000"/>
                    </a:solidFill>
                    <a:latin typeface="+mn-lt"/>
                    <a:ea typeface="+mn-ea"/>
                    <a:cs typeface="+mn-cs"/>
                  </a:defRPr>
                </a:pPr>
                <a:endParaRPr lang="fr-F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'2022 (2)'!$G$80:$G$86</c:f>
              <c:strCache>
                <c:ptCount val="7"/>
                <c:pt idx="0">
                  <c:v>Edition</c:v>
                </c:pt>
                <c:pt idx="1">
                  <c:v>Impression</c:v>
                </c:pt>
                <c:pt idx="3">
                  <c:v>Distribution</c:v>
                </c:pt>
                <c:pt idx="4">
                  <c:v>Formation des enseignants</c:v>
                </c:pt>
                <c:pt idx="5">
                  <c:v>Frais du personnel</c:v>
                </c:pt>
                <c:pt idx="6">
                  <c:v>Autres frais généraux</c:v>
                </c:pt>
              </c:strCache>
            </c:strRef>
          </c:cat>
          <c:val>
            <c:numRef>
              <c:f>'2022 (2)'!$I$80:$I$86</c:f>
              <c:numCache>
                <c:formatCode>0</c:formatCode>
                <c:ptCount val="7"/>
                <c:pt idx="0">
                  <c:v>6811867.5</c:v>
                </c:pt>
                <c:pt idx="1">
                  <c:v>75818584.650000006</c:v>
                </c:pt>
                <c:pt idx="3">
                  <c:v>4168975.41</c:v>
                </c:pt>
                <c:pt idx="4">
                  <c:v>28047275.379999999</c:v>
                </c:pt>
                <c:pt idx="5">
                  <c:v>26473149.5</c:v>
                </c:pt>
                <c:pt idx="6">
                  <c:v>6826441.75</c:v>
                </c:pt>
              </c:numCache>
            </c:numRef>
          </c:val>
          <c:extLst>
            <c:ext xmlns:c16="http://schemas.microsoft.com/office/drawing/2014/chart" uri="{C3380CC4-5D6E-409C-BE32-E72D297353CC}">
              <c16:uniqueId val="{0000000E-1F63-5B49-8A96-882073DF5B5C}"/>
            </c:ext>
          </c:extLst>
        </c:ser>
        <c:dLbls>
          <c:dLblPos val="outEnd"/>
          <c:showLegendKey val="0"/>
          <c:showVal val="0"/>
          <c:showCatName val="1"/>
          <c:showSerName val="0"/>
          <c:showPercent val="0"/>
          <c:showBubbleSize val="0"/>
          <c:showLeaderLines val="1"/>
        </c:dLbls>
        <c:extLst>
          <c:ext xmlns:c15="http://schemas.microsoft.com/office/drawing/2012/chart" uri="{02D57815-91ED-43cb-92C2-25804820EDAC}">
            <c15:filteredPieSeries>
              <c15:ser>
                <c:idx val="0"/>
                <c:order val="0"/>
                <c:tx>
                  <c:strRef>
                    <c:extLst>
                      <c:ext uri="{02D57815-91ED-43cb-92C2-25804820EDAC}">
                        <c15:formulaRef>
                          <c15:sqref>'2022 (2)'!$H$79</c15:sqref>
                        </c15:formulaRef>
                      </c:ext>
                    </c:extLst>
                    <c:strCache>
                      <c:ptCount val="1"/>
                      <c:pt idx="0">
                        <c:v>Prévu</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0-1F63-5B49-8A96-882073DF5B5C}"/>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2-1F63-5B49-8A96-882073DF5B5C}"/>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4-1F63-5B49-8A96-882073DF5B5C}"/>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6-1F63-5B49-8A96-882073DF5B5C}"/>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8-1F63-5B49-8A96-882073DF5B5C}"/>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A-1F63-5B49-8A96-882073DF5B5C}"/>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C-1F63-5B49-8A96-882073DF5B5C}"/>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fr-FR"/>
                      </a:p>
                    </c:txPr>
                    <c:dLblPos val="outEnd"/>
                    <c:showLegendKey val="0"/>
                    <c:showVal val="0"/>
                    <c:showCatName val="1"/>
                    <c:showSerName val="0"/>
                    <c:showPercent val="1"/>
                    <c:showBubbleSize val="0"/>
                    <c:extLst>
                      <c:ext xmlns:c16="http://schemas.microsoft.com/office/drawing/2014/chart" uri="{C3380CC4-5D6E-409C-BE32-E72D297353CC}">
                        <c16:uniqueId val="{00000010-1F63-5B49-8A96-882073DF5B5C}"/>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fr-FR"/>
                      </a:p>
                    </c:txPr>
                    <c:dLblPos val="outEnd"/>
                    <c:showLegendKey val="0"/>
                    <c:showVal val="0"/>
                    <c:showCatName val="1"/>
                    <c:showSerName val="0"/>
                    <c:showPercent val="1"/>
                    <c:showBubbleSize val="0"/>
                    <c:extLst>
                      <c:ext xmlns:c16="http://schemas.microsoft.com/office/drawing/2014/chart" uri="{C3380CC4-5D6E-409C-BE32-E72D297353CC}">
                        <c16:uniqueId val="{00000012-1F63-5B49-8A96-882073DF5B5C}"/>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fr-FR"/>
                      </a:p>
                    </c:txPr>
                    <c:dLblPos val="outEnd"/>
                    <c:showLegendKey val="0"/>
                    <c:showVal val="0"/>
                    <c:showCatName val="1"/>
                    <c:showSerName val="0"/>
                    <c:showPercent val="1"/>
                    <c:showBubbleSize val="0"/>
                    <c:extLst>
                      <c:ext xmlns:c16="http://schemas.microsoft.com/office/drawing/2014/chart" uri="{C3380CC4-5D6E-409C-BE32-E72D297353CC}">
                        <c16:uniqueId val="{00000014-1F63-5B49-8A96-882073DF5B5C}"/>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fr-FR"/>
                      </a:p>
                    </c:txPr>
                    <c:dLblPos val="outEnd"/>
                    <c:showLegendKey val="0"/>
                    <c:showVal val="0"/>
                    <c:showCatName val="1"/>
                    <c:showSerName val="0"/>
                    <c:showPercent val="1"/>
                    <c:showBubbleSize val="0"/>
                    <c:extLst>
                      <c:ext xmlns:c16="http://schemas.microsoft.com/office/drawing/2014/chart" uri="{C3380CC4-5D6E-409C-BE32-E72D297353CC}">
                        <c16:uniqueId val="{00000016-1F63-5B49-8A96-882073DF5B5C}"/>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fr-FR"/>
                      </a:p>
                    </c:txPr>
                    <c:dLblPos val="outEnd"/>
                    <c:showLegendKey val="0"/>
                    <c:showVal val="0"/>
                    <c:showCatName val="1"/>
                    <c:showSerName val="0"/>
                    <c:showPercent val="1"/>
                    <c:showBubbleSize val="0"/>
                    <c:extLst>
                      <c:ext xmlns:c16="http://schemas.microsoft.com/office/drawing/2014/chart" uri="{C3380CC4-5D6E-409C-BE32-E72D297353CC}">
                        <c16:uniqueId val="{00000018-1F63-5B49-8A96-882073DF5B5C}"/>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fr-FR"/>
                      </a:p>
                    </c:txPr>
                    <c:dLblPos val="outEnd"/>
                    <c:showLegendKey val="0"/>
                    <c:showVal val="0"/>
                    <c:showCatName val="1"/>
                    <c:showSerName val="0"/>
                    <c:showPercent val="1"/>
                    <c:showBubbleSize val="0"/>
                    <c:extLst>
                      <c:ext xmlns:c16="http://schemas.microsoft.com/office/drawing/2014/chart" uri="{C3380CC4-5D6E-409C-BE32-E72D297353CC}">
                        <c16:uniqueId val="{0000001A-1F63-5B49-8A96-882073DF5B5C}"/>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fr-FR"/>
                      </a:p>
                    </c:txPr>
                    <c:dLblPos val="outEnd"/>
                    <c:showLegendKey val="0"/>
                    <c:showVal val="0"/>
                    <c:showCatName val="1"/>
                    <c:showSerName val="0"/>
                    <c:showPercent val="1"/>
                    <c:showBubbleSize val="0"/>
                    <c:extLst>
                      <c:ext xmlns:c16="http://schemas.microsoft.com/office/drawing/2014/chart" uri="{C3380CC4-5D6E-409C-BE32-E72D297353CC}">
                        <c16:uniqueId val="{0000001C-1F63-5B49-8A96-882073DF5B5C}"/>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'2022 (2)'!$G$80:$G$86</c15:sqref>
                        </c15:formulaRef>
                      </c:ext>
                    </c:extLst>
                    <c:strCache>
                      <c:ptCount val="7"/>
                      <c:pt idx="0">
                        <c:v>Edition</c:v>
                      </c:pt>
                      <c:pt idx="1">
                        <c:v>Impression</c:v>
                      </c:pt>
                      <c:pt idx="3">
                        <c:v>Distribution</c:v>
                      </c:pt>
                      <c:pt idx="4">
                        <c:v>Formation des enseignants</c:v>
                      </c:pt>
                      <c:pt idx="5">
                        <c:v>Frais du personnel</c:v>
                      </c:pt>
                      <c:pt idx="6">
                        <c:v>Autres frais généraux</c:v>
                      </c:pt>
                    </c:strCache>
                  </c:strRef>
                </c:cat>
                <c:val>
                  <c:numRef>
                    <c:extLst>
                      <c:ext uri="{02D57815-91ED-43cb-92C2-25804820EDAC}">
                        <c15:formulaRef>
                          <c15:sqref>'2022 (2)'!$H$80:$H$86</c15:sqref>
                        </c15:formulaRef>
                      </c:ext>
                    </c:extLst>
                    <c:numCache>
                      <c:formatCode>0</c:formatCode>
                      <c:ptCount val="7"/>
                      <c:pt idx="0">
                        <c:v>6852500</c:v>
                      </c:pt>
                      <c:pt idx="1">
                        <c:v>86955000</c:v>
                      </c:pt>
                      <c:pt idx="3">
                        <c:v>10175000</c:v>
                      </c:pt>
                      <c:pt idx="4">
                        <c:v>31442000</c:v>
                      </c:pt>
                      <c:pt idx="5">
                        <c:v>28286020</c:v>
                      </c:pt>
                      <c:pt idx="6">
                        <c:v>11064198.23</c:v>
                      </c:pt>
                    </c:numCache>
                  </c:numRef>
                </c:val>
                <c:extLst>
                  <c:ext xmlns:c16="http://schemas.microsoft.com/office/drawing/2014/chart" uri="{C3380CC4-5D6E-409C-BE32-E72D297353CC}">
                    <c16:uniqueId val="{0000001D-1F63-5B49-8A96-882073DF5B5C}"/>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fr-FR" sz="1100" b="1"/>
              <a:t>Répartition du budget de l'IPN pour 2023</a:t>
            </a: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1.7723754679918748E-2"/>
          <c:y val="0.17321340040828229"/>
          <c:w val="0.95175931366788102"/>
          <c:h val="0.76452841492639501"/>
        </c:manualLayout>
      </c:layout>
      <c:ofPieChart>
        <c:ofPieType val="bar"/>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953-444F-9B3F-B0E4BF88AD7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953-444F-9B3F-B0E4BF88AD7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953-444F-9B3F-B0E4BF88AD7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953-444F-9B3F-B0E4BF88AD7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953-444F-9B3F-B0E4BF88AD7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953-444F-9B3F-B0E4BF88AD70}"/>
              </c:ext>
            </c:extLst>
          </c:dPt>
          <c:dPt>
            <c:idx val="6"/>
            <c:bubble3D val="0"/>
            <c:spPr>
              <a:solidFill>
                <a:schemeClr val="accent4">
                  <a:lumMod val="40000"/>
                  <a:lumOff val="60000"/>
                </a:schemeClr>
              </a:solidFill>
              <a:ln w="19050">
                <a:solidFill>
                  <a:schemeClr val="lt1"/>
                </a:solidFill>
              </a:ln>
              <a:effectLst/>
            </c:spPr>
            <c:extLst>
              <c:ext xmlns:c16="http://schemas.microsoft.com/office/drawing/2014/chart" uri="{C3380CC4-5D6E-409C-BE32-E72D297353CC}">
                <c16:uniqueId val="{0000000D-7953-444F-9B3F-B0E4BF88AD70}"/>
              </c:ext>
            </c:extLst>
          </c:dPt>
          <c:dPt>
            <c:idx val="7"/>
            <c:bubble3D val="0"/>
            <c:spPr>
              <a:solidFill>
                <a:schemeClr val="accent6">
                  <a:lumMod val="40000"/>
                  <a:lumOff val="60000"/>
                </a:schemeClr>
              </a:solidFill>
              <a:ln w="19050">
                <a:solidFill>
                  <a:schemeClr val="lt1"/>
                </a:solidFill>
              </a:ln>
              <a:effectLst/>
            </c:spPr>
            <c:extLst>
              <c:ext xmlns:c16="http://schemas.microsoft.com/office/drawing/2014/chart" uri="{C3380CC4-5D6E-409C-BE32-E72D297353CC}">
                <c16:uniqueId val="{0000000F-7953-444F-9B3F-B0E4BF88AD70}"/>
              </c:ext>
            </c:extLst>
          </c:dPt>
          <c:dLbls>
            <c:dLbl>
              <c:idx val="1"/>
              <c:layout>
                <c:manualLayout>
                  <c:x val="-2.074056041502275E-2"/>
                  <c:y val="0.1469929279673374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953-444F-9B3F-B0E4BF88AD70}"/>
                </c:ext>
              </c:extLst>
            </c:dLbl>
            <c:dLbl>
              <c:idx val="2"/>
              <c:layout>
                <c:manualLayout>
                  <c:x val="-3.0222117757668351E-2"/>
                  <c:y val="-1.639581510644502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953-444F-9B3F-B0E4BF88AD70}"/>
                </c:ext>
              </c:extLst>
            </c:dLbl>
            <c:dLbl>
              <c:idx val="3"/>
              <c:layout>
                <c:manualLayout>
                  <c:x val="-2.3205597434649009E-2"/>
                  <c:y val="3.8959973753280842E-2"/>
                </c:manualLayout>
              </c:layout>
              <c:spPr>
                <a:solidFill>
                  <a:schemeClr val="lt1"/>
                </a:solidFill>
                <a:ln w="12700" cap="flat" cmpd="sng" algn="ctr">
                  <a:solidFill>
                    <a:schemeClr val="accent3"/>
                  </a:solidFill>
                  <a:prstDash val="solid"/>
                  <a:miter lim="800000"/>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dk1"/>
                      </a:solidFill>
                      <a:latin typeface="+mn-lt"/>
                      <a:ea typeface="+mn-ea"/>
                      <a:cs typeface="+mn-cs"/>
                    </a:defRPr>
                  </a:pPr>
                  <a:endParaRPr lang="fr-FR"/>
                </a:p>
              </c:txPr>
              <c:showLegendKey val="0"/>
              <c:showVal val="0"/>
              <c:showCatName val="1"/>
              <c:showSerName val="0"/>
              <c:showPercent val="1"/>
              <c:showBubbleSize val="0"/>
              <c:extLst>
                <c:ext xmlns:c15="http://schemas.microsoft.com/office/drawing/2012/chart" uri="{CE6537A1-D6FC-4f65-9D91-7224C49458BB}">
                  <c15:layout>
                    <c:manualLayout>
                      <c:w val="0.12178046774003994"/>
                      <c:h val="0.19689814814814816"/>
                    </c:manualLayout>
                  </c15:layout>
                </c:ext>
                <c:ext xmlns:c16="http://schemas.microsoft.com/office/drawing/2014/chart" uri="{C3380CC4-5D6E-409C-BE32-E72D297353CC}">
                  <c16:uniqueId val="{00000007-7953-444F-9B3F-B0E4BF88AD70}"/>
                </c:ext>
              </c:extLst>
            </c:dLbl>
            <c:dLbl>
              <c:idx val="4"/>
              <c:layout>
                <c:manualLayout>
                  <c:x val="3.0750969561640463E-2"/>
                  <c:y val="-6.4814917836357441E-2"/>
                </c:manualLayout>
              </c:layout>
              <c:spPr>
                <a:solidFill>
                  <a:schemeClr val="lt1"/>
                </a:solidFill>
                <a:ln w="12700" cap="flat" cmpd="sng" algn="ctr">
                  <a:solidFill>
                    <a:schemeClr val="accent3"/>
                  </a:solidFill>
                  <a:prstDash val="solid"/>
                  <a:miter lim="800000"/>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dk1"/>
                      </a:solidFill>
                      <a:latin typeface="+mn-lt"/>
                      <a:ea typeface="+mn-ea"/>
                      <a:cs typeface="+mn-cs"/>
                    </a:defRPr>
                  </a:pPr>
                  <a:endParaRPr lang="fr-FR"/>
                </a:p>
              </c:txPr>
              <c:showLegendKey val="0"/>
              <c:showVal val="0"/>
              <c:showCatName val="1"/>
              <c:showSerName val="0"/>
              <c:showPercent val="1"/>
              <c:showBubbleSize val="0"/>
              <c:extLst>
                <c:ext xmlns:c15="http://schemas.microsoft.com/office/drawing/2012/chart" uri="{CE6537A1-D6FC-4f65-9D91-7224C49458BB}">
                  <c15:layout>
                    <c:manualLayout>
                      <c:w val="0.20809176837969881"/>
                      <c:h val="0.16912016432728519"/>
                    </c:manualLayout>
                  </c15:layout>
                </c:ext>
                <c:ext xmlns:c16="http://schemas.microsoft.com/office/drawing/2014/chart" uri="{C3380CC4-5D6E-409C-BE32-E72D297353CC}">
                  <c16:uniqueId val="{00000009-7953-444F-9B3F-B0E4BF88AD70}"/>
                </c:ext>
              </c:extLst>
            </c:dLbl>
            <c:dLbl>
              <c:idx val="5"/>
              <c:layout>
                <c:manualLayout>
                  <c:x val="3.072133707167201E-2"/>
                  <c:y val="4.6296217048955784E-2"/>
                </c:manualLayout>
              </c:layout>
              <c:spPr>
                <a:solidFill>
                  <a:schemeClr val="lt1"/>
                </a:solidFill>
                <a:ln w="12700" cap="flat" cmpd="sng" algn="ctr">
                  <a:solidFill>
                    <a:schemeClr val="accent3"/>
                  </a:solidFill>
                  <a:prstDash val="solid"/>
                  <a:miter lim="800000"/>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dk1"/>
                      </a:solidFill>
                      <a:latin typeface="+mn-lt"/>
                      <a:ea typeface="+mn-ea"/>
                      <a:cs typeface="+mn-cs"/>
                    </a:defRPr>
                  </a:pPr>
                  <a:endParaRPr lang="fr-FR"/>
                </a:p>
              </c:txPr>
              <c:showLegendKey val="0"/>
              <c:showVal val="0"/>
              <c:showCatName val="1"/>
              <c:showSerName val="0"/>
              <c:showPercent val="1"/>
              <c:showBubbleSize val="0"/>
              <c:extLst>
                <c:ext xmlns:c15="http://schemas.microsoft.com/office/drawing/2012/chart" uri="{CE6537A1-D6FC-4f65-9D91-7224C49458BB}">
                  <c15:layout>
                    <c:manualLayout>
                      <c:w val="0.20894515051290227"/>
                      <c:h val="0.16645840465593975"/>
                    </c:manualLayout>
                  </c15:layout>
                </c:ext>
                <c:ext xmlns:c16="http://schemas.microsoft.com/office/drawing/2014/chart" uri="{C3380CC4-5D6E-409C-BE32-E72D297353CC}">
                  <c16:uniqueId val="{0000000B-7953-444F-9B3F-B0E4BF88AD70}"/>
                </c:ext>
              </c:extLst>
            </c:dLbl>
            <c:dLbl>
              <c:idx val="6"/>
              <c:layout>
                <c:manualLayout>
                  <c:x val="3.3984856370565593E-2"/>
                  <c:y val="-1.0068374605349054E-4"/>
                </c:manualLayout>
              </c:layout>
              <c:spPr>
                <a:solidFill>
                  <a:schemeClr val="lt1"/>
                </a:solidFill>
                <a:ln w="12700" cap="flat" cmpd="sng" algn="ctr">
                  <a:solidFill>
                    <a:schemeClr val="accent3"/>
                  </a:solidFill>
                  <a:prstDash val="solid"/>
                  <a:miter lim="800000"/>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dk1"/>
                      </a:solidFill>
                      <a:latin typeface="+mn-lt"/>
                      <a:ea typeface="+mn-ea"/>
                      <a:cs typeface="+mn-cs"/>
                    </a:defRPr>
                  </a:pPr>
                  <a:endParaRPr lang="fr-FR"/>
                </a:p>
              </c:txPr>
              <c:showLegendKey val="0"/>
              <c:showVal val="0"/>
              <c:showCatName val="1"/>
              <c:showSerName val="0"/>
              <c:showPercent val="1"/>
              <c:showBubbleSize val="0"/>
              <c:extLst>
                <c:ext xmlns:c15="http://schemas.microsoft.com/office/drawing/2012/chart" uri="{CE6537A1-D6FC-4f65-9D91-7224C49458BB}">
                  <c15:layout>
                    <c:manualLayout>
                      <c:w val="0.20168443496801702"/>
                      <c:h val="0.18743752139678191"/>
                    </c:manualLayout>
                  </c15:layout>
                </c:ext>
                <c:ext xmlns:c16="http://schemas.microsoft.com/office/drawing/2014/chart" uri="{C3380CC4-5D6E-409C-BE32-E72D297353CC}">
                  <c16:uniqueId val="{0000000D-7953-444F-9B3F-B0E4BF88AD70}"/>
                </c:ext>
              </c:extLst>
            </c:dLbl>
            <c:dLbl>
              <c:idx val="7"/>
              <c:layout>
                <c:manualLayout>
                  <c:x val="-0.14926917717374888"/>
                  <c:y val="1.2236993926483853E-2"/>
                </c:manualLayout>
              </c:layout>
              <c:tx>
                <c:rich>
                  <a:bodyPr rot="0" spcFirstLastPara="1" vertOverflow="ellipsis" vert="horz" wrap="square" lIns="38100" tIns="19050" rIns="38100" bIns="19050" anchor="ctr" anchorCtr="1">
                    <a:noAutofit/>
                  </a:bodyPr>
                  <a:lstStyle/>
                  <a:p>
                    <a:pPr>
                      <a:defRPr sz="800" b="0" i="0" u="none" strike="noStrike" kern="1200" baseline="0">
                        <a:solidFill>
                          <a:schemeClr val="dk1"/>
                        </a:solidFill>
                        <a:latin typeface="+mn-lt"/>
                        <a:ea typeface="+mn-ea"/>
                        <a:cs typeface="+mn-cs"/>
                      </a:defRPr>
                    </a:pPr>
                    <a:r>
                      <a:rPr lang="en-US" sz="800">
                        <a:solidFill>
                          <a:schemeClr val="dk1"/>
                        </a:solidFill>
                        <a:latin typeface="+mn-lt"/>
                        <a:ea typeface="+mn-ea"/>
                        <a:cs typeface="+mn-cs"/>
                      </a:rPr>
                      <a:t>Subvention de l'Etat</a:t>
                    </a:r>
                    <a:r>
                      <a:rPr lang="en-US" sz="800" baseline="0">
                        <a:solidFill>
                          <a:schemeClr val="dk1"/>
                        </a:solidFill>
                        <a:latin typeface="+mn-lt"/>
                        <a:ea typeface="+mn-ea"/>
                        <a:cs typeface="+mn-cs"/>
                      </a:rPr>
                      <a:t>
</a:t>
                    </a:r>
                    <a:fld id="{5C60DA17-4B1E-470D-95A5-583DDE97AAD7}" type="PERCENTAGE">
                      <a:rPr lang="en-US" sz="800" baseline="0">
                        <a:solidFill>
                          <a:schemeClr val="dk1"/>
                        </a:solidFill>
                        <a:latin typeface="+mn-lt"/>
                        <a:ea typeface="+mn-ea"/>
                        <a:cs typeface="+mn-cs"/>
                      </a:rPr>
                      <a:pPr>
                        <a:defRPr sz="800">
                          <a:solidFill>
                            <a:schemeClr val="dk1"/>
                          </a:solidFill>
                        </a:defRPr>
                      </a:pPr>
                      <a:t>[POURCENTAGE]</a:t>
                    </a:fld>
                    <a:endParaRPr lang="en-US" sz="800" baseline="0">
                      <a:solidFill>
                        <a:schemeClr val="dk1"/>
                      </a:solidFill>
                      <a:latin typeface="+mn-lt"/>
                      <a:ea typeface="+mn-ea"/>
                      <a:cs typeface="+mn-cs"/>
                    </a:endParaRPr>
                  </a:p>
                </c:rich>
              </c:tx>
              <c:spPr>
                <a:solidFill>
                  <a:schemeClr val="lt1"/>
                </a:solidFill>
                <a:ln w="12700" cap="flat" cmpd="sng" algn="ctr">
                  <a:solidFill>
                    <a:schemeClr val="accent3"/>
                  </a:solidFill>
                  <a:prstDash val="solid"/>
                  <a:miter lim="800000"/>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dk1"/>
                      </a:solidFill>
                      <a:latin typeface="+mn-lt"/>
                      <a:ea typeface="+mn-ea"/>
                      <a:cs typeface="+mn-cs"/>
                    </a:defRPr>
                  </a:pPr>
                  <a:endParaRPr lang="fr-FR"/>
                </a:p>
              </c:txPr>
              <c:showLegendKey val="0"/>
              <c:showVal val="0"/>
              <c:showCatName val="1"/>
              <c:showSerName val="0"/>
              <c:showPercent val="1"/>
              <c:showBubbleSize val="0"/>
              <c:extLst>
                <c:ext xmlns:c15="http://schemas.microsoft.com/office/drawing/2012/chart" uri="{CE6537A1-D6FC-4f65-9D91-7224C49458BB}">
                  <c15:layout>
                    <c:manualLayout>
                      <c:w val="0.11796366872051442"/>
                      <c:h val="0.20333918178705929"/>
                    </c:manualLayout>
                  </c15:layout>
                  <c15:dlblFieldTable/>
                  <c15:showDataLabelsRange val="0"/>
                </c:ext>
                <c:ext xmlns:c16="http://schemas.microsoft.com/office/drawing/2014/chart" uri="{C3380CC4-5D6E-409C-BE32-E72D297353CC}">
                  <c16:uniqueId val="{0000000F-7953-444F-9B3F-B0E4BF88AD70}"/>
                </c:ext>
              </c:extLst>
            </c:dLbl>
            <c:spPr>
              <a:solidFill>
                <a:schemeClr val="lt1"/>
              </a:solidFill>
              <a:ln w="12700" cap="flat" cmpd="sng" algn="ctr">
                <a:solidFill>
                  <a:schemeClr val="accent3"/>
                </a:solidFill>
                <a:prstDash val="solid"/>
                <a:miter lim="800000"/>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dk1"/>
                    </a:solidFill>
                    <a:latin typeface="+mn-lt"/>
                    <a:ea typeface="+mn-ea"/>
                    <a:cs typeface="+mn-cs"/>
                  </a:defRPr>
                </a:pPr>
                <a:endParaRPr lang="fr-FR"/>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'2023'!$I$6:$I$12</c:f>
              <c:strCache>
                <c:ptCount val="7"/>
                <c:pt idx="0">
                  <c:v>Report 2022</c:v>
                </c:pt>
                <c:pt idx="1">
                  <c:v>Prestation diverses imprimerie</c:v>
                </c:pt>
                <c:pt idx="2">
                  <c:v>Vente des livres</c:v>
                </c:pt>
                <c:pt idx="3">
                  <c:v>Subvention Form Continue</c:v>
                </c:pt>
                <c:pt idx="4">
                  <c:v>Subvention d'exploitation</c:v>
                </c:pt>
                <c:pt idx="5">
                  <c:v>Subvention salaires</c:v>
                </c:pt>
                <c:pt idx="6">
                  <c:v>Subvention Investissement</c:v>
                </c:pt>
              </c:strCache>
            </c:strRef>
          </c:cat>
          <c:val>
            <c:numRef>
              <c:f>'2023'!$J$6:$J$12</c:f>
              <c:numCache>
                <c:formatCode>#,##0.00</c:formatCode>
                <c:ptCount val="7"/>
                <c:pt idx="0">
                  <c:v>25472837.850000001</c:v>
                </c:pt>
                <c:pt idx="1">
                  <c:v>6000000</c:v>
                </c:pt>
                <c:pt idx="2">
                  <c:v>3000000</c:v>
                </c:pt>
                <c:pt idx="3">
                  <c:v>28000000</c:v>
                </c:pt>
                <c:pt idx="4">
                  <c:v>6000000</c:v>
                </c:pt>
                <c:pt idx="5">
                  <c:v>20630520</c:v>
                </c:pt>
                <c:pt idx="6">
                  <c:v>50000000</c:v>
                </c:pt>
              </c:numCache>
            </c:numRef>
          </c:val>
          <c:extLst>
            <c:ext xmlns:c16="http://schemas.microsoft.com/office/drawing/2014/chart" uri="{C3380CC4-5D6E-409C-BE32-E72D297353CC}">
              <c16:uniqueId val="{00000010-7953-444F-9B3F-B0E4BF88AD70}"/>
            </c:ext>
          </c:extLst>
        </c:ser>
        <c:dLbls>
          <c:showLegendKey val="0"/>
          <c:showVal val="0"/>
          <c:showCatName val="0"/>
          <c:showSerName val="0"/>
          <c:showPercent val="0"/>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fr-FR" sz="1050" b="1"/>
              <a:t>Structuration de la subvention de l'Etat au titre d'investissement pour 2023</a:t>
            </a: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fr-F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38758235937996538"/>
          <c:w val="1"/>
          <c:h val="0.45558607864599887"/>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24F-4C45-8D3F-496B35D7C9C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24F-4C45-8D3F-496B35D7C9C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24F-4C45-8D3F-496B35D7C9C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24F-4C45-8D3F-496B35D7C9CA}"/>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424F-4C45-8D3F-496B35D7C9CA}"/>
              </c:ext>
            </c:extLst>
          </c:dPt>
          <c:dLbls>
            <c:dLbl>
              <c:idx val="4"/>
              <c:layout>
                <c:manualLayout>
                  <c:x val="0.29372856517935259"/>
                  <c:y val="-7.418430118110236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424F-4C45-8D3F-496B35D7C9C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Feuil2!$B$24:$B$28</c:f>
              <c:strCache>
                <c:ptCount val="5"/>
                <c:pt idx="0">
                  <c:v>Impression des manuels</c:v>
                </c:pt>
                <c:pt idx="1">
                  <c:v>Conception</c:v>
                </c:pt>
                <c:pt idx="2">
                  <c:v>Prépresse</c:v>
                </c:pt>
                <c:pt idx="3">
                  <c:v>Calligraphie</c:v>
                </c:pt>
                <c:pt idx="4">
                  <c:v>Distribution</c:v>
                </c:pt>
              </c:strCache>
            </c:strRef>
          </c:cat>
          <c:val>
            <c:numRef>
              <c:f>Feuil2!$C$24:$C$28</c:f>
              <c:numCache>
                <c:formatCode>General</c:formatCode>
                <c:ptCount val="5"/>
                <c:pt idx="0">
                  <c:v>40000000</c:v>
                </c:pt>
                <c:pt idx="1">
                  <c:v>4600000</c:v>
                </c:pt>
                <c:pt idx="2">
                  <c:v>1400000</c:v>
                </c:pt>
                <c:pt idx="3">
                  <c:v>600000</c:v>
                </c:pt>
                <c:pt idx="4">
                  <c:v>3400000</c:v>
                </c:pt>
              </c:numCache>
            </c:numRef>
          </c:val>
          <c:extLst>
            <c:ext xmlns:c16="http://schemas.microsoft.com/office/drawing/2014/chart" uri="{C3380CC4-5D6E-409C-BE32-E72D297353CC}">
              <c16:uniqueId val="{0000000A-424F-4C45-8D3F-496B35D7C9CA}"/>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B5CD62-8B24-4793-A654-1FD82A203A82}" type="doc">
      <dgm:prSet loTypeId="urn:microsoft.com/office/officeart/2005/8/layout/process1" loCatId="process" qsTypeId="urn:microsoft.com/office/officeart/2005/8/quickstyle/simple1" qsCatId="simple" csTypeId="urn:microsoft.com/office/officeart/2005/8/colors/colorful5" csCatId="colorful" phldr="1"/>
      <dgm:spPr/>
    </dgm:pt>
    <dgm:pt modelId="{0B3279A4-79D4-4768-9228-FE7E7FA92367}">
      <dgm:prSet phldrT="[Texte]"/>
      <dgm:spPr>
        <a:xfrm>
          <a:off x="2644" y="0"/>
          <a:ext cx="1156450" cy="28892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a:solidFill>
                <a:sysClr val="window" lastClr="FFFFFF"/>
              </a:solidFill>
              <a:latin typeface="Calibri" panose="020F0502020204030204"/>
              <a:ea typeface="+mn-ea"/>
              <a:cs typeface="+mn-cs"/>
            </a:rPr>
            <a:t>Imprimeur</a:t>
          </a:r>
        </a:p>
      </dgm:t>
    </dgm:pt>
    <dgm:pt modelId="{E138C93F-8616-4823-90C2-0B1440D55B39}" type="parTrans" cxnId="{9F538622-F90A-48C6-B927-8402C6F52058}">
      <dgm:prSet/>
      <dgm:spPr/>
      <dgm:t>
        <a:bodyPr/>
        <a:lstStyle/>
        <a:p>
          <a:endParaRPr lang="fr-FR"/>
        </a:p>
      </dgm:t>
    </dgm:pt>
    <dgm:pt modelId="{2A71D5D7-DB1F-45FE-8A3A-CFBEC4338FAA}" type="sibTrans" cxnId="{9F538622-F90A-48C6-B927-8402C6F52058}">
      <dgm:prSet/>
      <dgm:spPr>
        <a:xfrm>
          <a:off x="1274741" y="1062"/>
          <a:ext cx="245167" cy="286799"/>
        </a:xfrm>
        <a:prstGeom prst="rightArrow">
          <a:avLst>
            <a:gd name="adj1" fmla="val 60000"/>
            <a:gd name="adj2" fmla="val 50000"/>
          </a:avLst>
        </a:prstGeom>
        <a:solidFill>
          <a:srgbClr val="4472C4">
            <a:hueOff val="0"/>
            <a:satOff val="0"/>
            <a:lumOff val="0"/>
            <a:alphaOff val="0"/>
          </a:srgbClr>
        </a:solidFill>
        <a:ln>
          <a:noFill/>
        </a:ln>
        <a:effectLst/>
      </dgm:spPr>
      <dgm:t>
        <a:bodyPr/>
        <a:lstStyle/>
        <a:p>
          <a:pPr>
            <a:buNone/>
          </a:pPr>
          <a:endParaRPr lang="fr-FR">
            <a:solidFill>
              <a:sysClr val="window" lastClr="FFFFFF"/>
            </a:solidFill>
            <a:latin typeface="Calibri" panose="020F0502020204030204"/>
            <a:ea typeface="+mn-ea"/>
            <a:cs typeface="+mn-cs"/>
          </a:endParaRPr>
        </a:p>
      </dgm:t>
    </dgm:pt>
    <dgm:pt modelId="{9750D9B9-F60C-4D75-A68E-68D9DF75D3E6}">
      <dgm:prSet phldrT="[Texte]"/>
      <dgm:spPr>
        <a:xfrm>
          <a:off x="1621676" y="0"/>
          <a:ext cx="1156450" cy="288924"/>
        </a:xfrm>
        <a:prstGeom prst="roundRect">
          <a:avLst>
            <a:gd name="adj" fmla="val 10000"/>
          </a:avLst>
        </a:prstGeom>
        <a:solidFill>
          <a:srgbClr val="43BEB9"/>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a:solidFill>
                <a:sysClr val="window" lastClr="FFFFFF"/>
              </a:solidFill>
              <a:latin typeface="Calibri" panose="020F0502020204030204"/>
              <a:ea typeface="+mn-ea"/>
              <a:cs typeface="+mn-cs"/>
            </a:rPr>
            <a:t>IPN</a:t>
          </a:r>
        </a:p>
      </dgm:t>
    </dgm:pt>
    <dgm:pt modelId="{8AA11596-2121-4AB1-A86D-F19B42E39955}" type="parTrans" cxnId="{DDC04A83-9EB8-46A1-9136-10EB90A0E239}">
      <dgm:prSet/>
      <dgm:spPr/>
      <dgm:t>
        <a:bodyPr/>
        <a:lstStyle/>
        <a:p>
          <a:endParaRPr lang="fr-FR"/>
        </a:p>
      </dgm:t>
    </dgm:pt>
    <dgm:pt modelId="{D87FF2F7-7B49-4C4C-AE63-3854B72C2E7E}" type="sibTrans" cxnId="{DDC04A83-9EB8-46A1-9136-10EB90A0E239}">
      <dgm:prSet/>
      <dgm:spPr>
        <a:xfrm>
          <a:off x="2893772" y="1"/>
          <a:ext cx="245167" cy="286799"/>
        </a:xfrm>
        <a:prstGeom prst="rightArrow">
          <a:avLst>
            <a:gd name="adj1" fmla="val 60000"/>
            <a:gd name="adj2" fmla="val 50000"/>
          </a:avLst>
        </a:prstGeom>
        <a:solidFill>
          <a:srgbClr val="43BB8D"/>
        </a:solidFill>
        <a:ln>
          <a:noFill/>
        </a:ln>
        <a:effectLst/>
      </dgm:spPr>
      <dgm:t>
        <a:bodyPr/>
        <a:lstStyle/>
        <a:p>
          <a:pPr>
            <a:buNone/>
          </a:pPr>
          <a:endParaRPr lang="fr-FR">
            <a:solidFill>
              <a:sysClr val="window" lastClr="FFFFFF"/>
            </a:solidFill>
            <a:latin typeface="Calibri" panose="020F0502020204030204"/>
            <a:ea typeface="+mn-ea"/>
            <a:cs typeface="+mn-cs"/>
          </a:endParaRPr>
        </a:p>
      </dgm:t>
    </dgm:pt>
    <dgm:pt modelId="{8842CD40-A879-426D-8989-3B5F49AD4603}">
      <dgm:prSet phldrT="[Texte]"/>
      <dgm:spPr>
        <a:xfrm>
          <a:off x="3240707" y="0"/>
          <a:ext cx="1156450" cy="288924"/>
        </a:xfrm>
        <a:prstGeom prst="roundRect">
          <a:avLst>
            <a:gd name="adj" fmla="val 10000"/>
          </a:avLst>
        </a:prstGeom>
        <a:solidFill>
          <a:srgbClr val="45B664"/>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a:solidFill>
                <a:sysClr val="window" lastClr="FFFFFF"/>
              </a:solidFill>
              <a:latin typeface="Calibri" panose="020F0502020204030204"/>
              <a:ea typeface="+mn-ea"/>
              <a:cs typeface="+mn-cs"/>
            </a:rPr>
            <a:t>IPR</a:t>
          </a:r>
        </a:p>
      </dgm:t>
    </dgm:pt>
    <dgm:pt modelId="{B68EF774-6158-48BF-AD49-E525F38E1CA0}" type="parTrans" cxnId="{316D25E1-1B1F-4019-9990-FE723A0963BE}">
      <dgm:prSet/>
      <dgm:spPr/>
      <dgm:t>
        <a:bodyPr/>
        <a:lstStyle/>
        <a:p>
          <a:endParaRPr lang="fr-FR"/>
        </a:p>
      </dgm:t>
    </dgm:pt>
    <dgm:pt modelId="{318CC59A-0721-4C2C-BE11-6F1FA864632F}" type="sibTrans" cxnId="{316D25E1-1B1F-4019-9990-FE723A0963BE}">
      <dgm:prSet/>
      <dgm:spPr>
        <a:xfrm>
          <a:off x="4512803" y="1062"/>
          <a:ext cx="245167" cy="286799"/>
        </a:xfrm>
        <a:prstGeom prst="rightArrow">
          <a:avLst>
            <a:gd name="adj1" fmla="val 60000"/>
            <a:gd name="adj2" fmla="val 50000"/>
          </a:avLst>
        </a:prstGeom>
        <a:solidFill>
          <a:srgbClr val="4472C4">
            <a:hueOff val="-7353344"/>
            <a:satOff val="-10228"/>
            <a:lumOff val="-3922"/>
            <a:alphaOff val="0"/>
          </a:srgbClr>
        </a:solidFill>
        <a:ln>
          <a:noFill/>
        </a:ln>
        <a:effectLst/>
      </dgm:spPr>
      <dgm:t>
        <a:bodyPr/>
        <a:lstStyle/>
        <a:p>
          <a:pPr>
            <a:buNone/>
          </a:pPr>
          <a:endParaRPr lang="fr-FR">
            <a:solidFill>
              <a:sysClr val="window" lastClr="FFFFFF"/>
            </a:solidFill>
            <a:latin typeface="Calibri" panose="020F0502020204030204"/>
            <a:ea typeface="+mn-ea"/>
            <a:cs typeface="+mn-cs"/>
          </a:endParaRPr>
        </a:p>
      </dgm:t>
    </dgm:pt>
    <dgm:pt modelId="{EEA85152-961F-483C-8E36-2BF4E0038A9C}">
      <dgm:prSet phldrT="[Texte]"/>
      <dgm:spPr>
        <a:xfrm>
          <a:off x="4859739" y="0"/>
          <a:ext cx="1156450" cy="288924"/>
        </a:xfrm>
        <a:prstGeom prst="roundRect">
          <a:avLst>
            <a:gd name="adj" fmla="val 10000"/>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a:solidFill>
                <a:sysClr val="window" lastClr="FFFFFF"/>
              </a:solidFill>
              <a:latin typeface="Calibri" panose="020F0502020204030204"/>
              <a:ea typeface="+mn-ea"/>
              <a:cs typeface="+mn-cs"/>
            </a:rPr>
            <a:t>Kiosque</a:t>
          </a:r>
        </a:p>
      </dgm:t>
    </dgm:pt>
    <dgm:pt modelId="{290124A2-008A-43FF-A896-24048CA52EA6}" type="parTrans" cxnId="{3B05DA0A-F3B8-404E-A6AA-EE9E51076A32}">
      <dgm:prSet/>
      <dgm:spPr/>
      <dgm:t>
        <a:bodyPr/>
        <a:lstStyle/>
        <a:p>
          <a:endParaRPr lang="fr-FR"/>
        </a:p>
      </dgm:t>
    </dgm:pt>
    <dgm:pt modelId="{CD6D55C0-721C-4170-A5E1-FBDEE56DB1F0}" type="sibTrans" cxnId="{3B05DA0A-F3B8-404E-A6AA-EE9E51076A32}">
      <dgm:prSet/>
      <dgm:spPr/>
      <dgm:t>
        <a:bodyPr/>
        <a:lstStyle/>
        <a:p>
          <a:endParaRPr lang="fr-FR"/>
        </a:p>
      </dgm:t>
    </dgm:pt>
    <dgm:pt modelId="{CAC9EE11-66D3-4581-81A6-4D584D47D5C8}" type="pres">
      <dgm:prSet presAssocID="{C1B5CD62-8B24-4793-A654-1FD82A203A82}" presName="Name0" presStyleCnt="0">
        <dgm:presLayoutVars>
          <dgm:dir/>
          <dgm:resizeHandles val="exact"/>
        </dgm:presLayoutVars>
      </dgm:prSet>
      <dgm:spPr/>
    </dgm:pt>
    <dgm:pt modelId="{D96B4B27-7607-461C-BADE-96384178F959}" type="pres">
      <dgm:prSet presAssocID="{0B3279A4-79D4-4768-9228-FE7E7FA92367}" presName="node" presStyleLbl="node1" presStyleIdx="0" presStyleCnt="4">
        <dgm:presLayoutVars>
          <dgm:bulletEnabled val="1"/>
        </dgm:presLayoutVars>
      </dgm:prSet>
      <dgm:spPr/>
    </dgm:pt>
    <dgm:pt modelId="{654F8ECC-B4EC-4936-9699-1EA49CB621C5}" type="pres">
      <dgm:prSet presAssocID="{2A71D5D7-DB1F-45FE-8A3A-CFBEC4338FAA}" presName="sibTrans" presStyleLbl="sibTrans2D1" presStyleIdx="0" presStyleCnt="3"/>
      <dgm:spPr/>
    </dgm:pt>
    <dgm:pt modelId="{6F8F93ED-1C5C-4044-98CE-F30119C2D66F}" type="pres">
      <dgm:prSet presAssocID="{2A71D5D7-DB1F-45FE-8A3A-CFBEC4338FAA}" presName="connectorText" presStyleLbl="sibTrans2D1" presStyleIdx="0" presStyleCnt="3"/>
      <dgm:spPr/>
    </dgm:pt>
    <dgm:pt modelId="{5D89D6BF-A192-4030-97B2-E1D6E8234BF0}" type="pres">
      <dgm:prSet presAssocID="{9750D9B9-F60C-4D75-A68E-68D9DF75D3E6}" presName="node" presStyleLbl="node1" presStyleIdx="1" presStyleCnt="4">
        <dgm:presLayoutVars>
          <dgm:bulletEnabled val="1"/>
        </dgm:presLayoutVars>
      </dgm:prSet>
      <dgm:spPr/>
    </dgm:pt>
    <dgm:pt modelId="{65C7942A-8CB1-4233-AAD9-EA5DE1B0926C}" type="pres">
      <dgm:prSet presAssocID="{D87FF2F7-7B49-4C4C-AE63-3854B72C2E7E}" presName="sibTrans" presStyleLbl="sibTrans2D1" presStyleIdx="1" presStyleCnt="3" custLinFactNeighborY="-370"/>
      <dgm:spPr/>
    </dgm:pt>
    <dgm:pt modelId="{EA02AD57-9188-48F6-BE03-80AB0307AC53}" type="pres">
      <dgm:prSet presAssocID="{D87FF2F7-7B49-4C4C-AE63-3854B72C2E7E}" presName="connectorText" presStyleLbl="sibTrans2D1" presStyleIdx="1" presStyleCnt="3"/>
      <dgm:spPr/>
    </dgm:pt>
    <dgm:pt modelId="{36EB2B2F-ED1F-4B38-B313-1C495EB1539F}" type="pres">
      <dgm:prSet presAssocID="{8842CD40-A879-426D-8989-3B5F49AD4603}" presName="node" presStyleLbl="node1" presStyleIdx="2" presStyleCnt="4">
        <dgm:presLayoutVars>
          <dgm:bulletEnabled val="1"/>
        </dgm:presLayoutVars>
      </dgm:prSet>
      <dgm:spPr/>
    </dgm:pt>
    <dgm:pt modelId="{3CA0A004-183C-474E-9480-6BFE3BB50B15}" type="pres">
      <dgm:prSet presAssocID="{318CC59A-0721-4C2C-BE11-6F1FA864632F}" presName="sibTrans" presStyleLbl="sibTrans2D1" presStyleIdx="2" presStyleCnt="3"/>
      <dgm:spPr/>
    </dgm:pt>
    <dgm:pt modelId="{F18D3B0C-0699-4B19-8339-0FD7090316F0}" type="pres">
      <dgm:prSet presAssocID="{318CC59A-0721-4C2C-BE11-6F1FA864632F}" presName="connectorText" presStyleLbl="sibTrans2D1" presStyleIdx="2" presStyleCnt="3"/>
      <dgm:spPr/>
    </dgm:pt>
    <dgm:pt modelId="{7A90E786-EACD-4D3A-99F3-AC09B98862B4}" type="pres">
      <dgm:prSet presAssocID="{EEA85152-961F-483C-8E36-2BF4E0038A9C}" presName="node" presStyleLbl="node1" presStyleIdx="3" presStyleCnt="4">
        <dgm:presLayoutVars>
          <dgm:bulletEnabled val="1"/>
        </dgm:presLayoutVars>
      </dgm:prSet>
      <dgm:spPr/>
    </dgm:pt>
  </dgm:ptLst>
  <dgm:cxnLst>
    <dgm:cxn modelId="{3B05DA0A-F3B8-404E-A6AA-EE9E51076A32}" srcId="{C1B5CD62-8B24-4793-A654-1FD82A203A82}" destId="{EEA85152-961F-483C-8E36-2BF4E0038A9C}" srcOrd="3" destOrd="0" parTransId="{290124A2-008A-43FF-A896-24048CA52EA6}" sibTransId="{CD6D55C0-721C-4170-A5E1-FBDEE56DB1F0}"/>
    <dgm:cxn modelId="{9F538622-F90A-48C6-B927-8402C6F52058}" srcId="{C1B5CD62-8B24-4793-A654-1FD82A203A82}" destId="{0B3279A4-79D4-4768-9228-FE7E7FA92367}" srcOrd="0" destOrd="0" parTransId="{E138C93F-8616-4823-90C2-0B1440D55B39}" sibTransId="{2A71D5D7-DB1F-45FE-8A3A-CFBEC4338FAA}"/>
    <dgm:cxn modelId="{CD2B692B-031B-4B84-9BC9-0333067F7605}" type="presOf" srcId="{318CC59A-0721-4C2C-BE11-6F1FA864632F}" destId="{3CA0A004-183C-474E-9480-6BFE3BB50B15}" srcOrd="0" destOrd="0" presId="urn:microsoft.com/office/officeart/2005/8/layout/process1"/>
    <dgm:cxn modelId="{44F98D2E-00E7-4F6C-958F-FFA102DE2D2D}" type="presOf" srcId="{9750D9B9-F60C-4D75-A68E-68D9DF75D3E6}" destId="{5D89D6BF-A192-4030-97B2-E1D6E8234BF0}" srcOrd="0" destOrd="0" presId="urn:microsoft.com/office/officeart/2005/8/layout/process1"/>
    <dgm:cxn modelId="{5DD41361-2501-44AF-B4ED-AC0144E1F307}" type="presOf" srcId="{0B3279A4-79D4-4768-9228-FE7E7FA92367}" destId="{D96B4B27-7607-461C-BADE-96384178F959}" srcOrd="0" destOrd="0" presId="urn:microsoft.com/office/officeart/2005/8/layout/process1"/>
    <dgm:cxn modelId="{60467047-5B23-45B2-868C-EB02F37FD53D}" type="presOf" srcId="{C1B5CD62-8B24-4793-A654-1FD82A203A82}" destId="{CAC9EE11-66D3-4581-81A6-4D584D47D5C8}" srcOrd="0" destOrd="0" presId="urn:microsoft.com/office/officeart/2005/8/layout/process1"/>
    <dgm:cxn modelId="{4EBCE17B-FE93-48AE-AD49-0C900E5CAEFB}" type="presOf" srcId="{D87FF2F7-7B49-4C4C-AE63-3854B72C2E7E}" destId="{EA02AD57-9188-48F6-BE03-80AB0307AC53}" srcOrd="1" destOrd="0" presId="urn:microsoft.com/office/officeart/2005/8/layout/process1"/>
    <dgm:cxn modelId="{DDC04A83-9EB8-46A1-9136-10EB90A0E239}" srcId="{C1B5CD62-8B24-4793-A654-1FD82A203A82}" destId="{9750D9B9-F60C-4D75-A68E-68D9DF75D3E6}" srcOrd="1" destOrd="0" parTransId="{8AA11596-2121-4AB1-A86D-F19B42E39955}" sibTransId="{D87FF2F7-7B49-4C4C-AE63-3854B72C2E7E}"/>
    <dgm:cxn modelId="{2E82CE87-268A-4FC9-BDBF-559B9B408FD4}" type="presOf" srcId="{318CC59A-0721-4C2C-BE11-6F1FA864632F}" destId="{F18D3B0C-0699-4B19-8339-0FD7090316F0}" srcOrd="1" destOrd="0" presId="urn:microsoft.com/office/officeart/2005/8/layout/process1"/>
    <dgm:cxn modelId="{6A7DBFD0-68A5-492C-8DA7-3534A9296CE1}" type="presOf" srcId="{EEA85152-961F-483C-8E36-2BF4E0038A9C}" destId="{7A90E786-EACD-4D3A-99F3-AC09B98862B4}" srcOrd="0" destOrd="0" presId="urn:microsoft.com/office/officeart/2005/8/layout/process1"/>
    <dgm:cxn modelId="{764FA8DF-DAC4-49EB-9240-3CC2E0514E79}" type="presOf" srcId="{2A71D5D7-DB1F-45FE-8A3A-CFBEC4338FAA}" destId="{6F8F93ED-1C5C-4044-98CE-F30119C2D66F}" srcOrd="1" destOrd="0" presId="urn:microsoft.com/office/officeart/2005/8/layout/process1"/>
    <dgm:cxn modelId="{316D25E1-1B1F-4019-9990-FE723A0963BE}" srcId="{C1B5CD62-8B24-4793-A654-1FD82A203A82}" destId="{8842CD40-A879-426D-8989-3B5F49AD4603}" srcOrd="2" destOrd="0" parTransId="{B68EF774-6158-48BF-AD49-E525F38E1CA0}" sibTransId="{318CC59A-0721-4C2C-BE11-6F1FA864632F}"/>
    <dgm:cxn modelId="{574211EB-948C-4909-84CC-0BD0C1F103EB}" type="presOf" srcId="{8842CD40-A879-426D-8989-3B5F49AD4603}" destId="{36EB2B2F-ED1F-4B38-B313-1C495EB1539F}" srcOrd="0" destOrd="0" presId="urn:microsoft.com/office/officeart/2005/8/layout/process1"/>
    <dgm:cxn modelId="{F75FACF4-2530-4EFC-9EFF-49FCA12EB364}" type="presOf" srcId="{D87FF2F7-7B49-4C4C-AE63-3854B72C2E7E}" destId="{65C7942A-8CB1-4233-AAD9-EA5DE1B0926C}" srcOrd="0" destOrd="0" presId="urn:microsoft.com/office/officeart/2005/8/layout/process1"/>
    <dgm:cxn modelId="{50C5CCF8-6B06-4559-96BB-FBE661A38FF5}" type="presOf" srcId="{2A71D5D7-DB1F-45FE-8A3A-CFBEC4338FAA}" destId="{654F8ECC-B4EC-4936-9699-1EA49CB621C5}" srcOrd="0" destOrd="0" presId="urn:microsoft.com/office/officeart/2005/8/layout/process1"/>
    <dgm:cxn modelId="{1AB032BF-87F7-490B-A472-C42D9C2FB3C5}" type="presParOf" srcId="{CAC9EE11-66D3-4581-81A6-4D584D47D5C8}" destId="{D96B4B27-7607-461C-BADE-96384178F959}" srcOrd="0" destOrd="0" presId="urn:microsoft.com/office/officeart/2005/8/layout/process1"/>
    <dgm:cxn modelId="{E7097E2C-DABB-4510-B334-E39761B3FA3D}" type="presParOf" srcId="{CAC9EE11-66D3-4581-81A6-4D584D47D5C8}" destId="{654F8ECC-B4EC-4936-9699-1EA49CB621C5}" srcOrd="1" destOrd="0" presId="urn:microsoft.com/office/officeart/2005/8/layout/process1"/>
    <dgm:cxn modelId="{EFAE07E9-36F4-486B-B690-76ED812E4E3C}" type="presParOf" srcId="{654F8ECC-B4EC-4936-9699-1EA49CB621C5}" destId="{6F8F93ED-1C5C-4044-98CE-F30119C2D66F}" srcOrd="0" destOrd="0" presId="urn:microsoft.com/office/officeart/2005/8/layout/process1"/>
    <dgm:cxn modelId="{88F3DDFD-2739-402B-B2F7-867CD02DE4B1}" type="presParOf" srcId="{CAC9EE11-66D3-4581-81A6-4D584D47D5C8}" destId="{5D89D6BF-A192-4030-97B2-E1D6E8234BF0}" srcOrd="2" destOrd="0" presId="urn:microsoft.com/office/officeart/2005/8/layout/process1"/>
    <dgm:cxn modelId="{1B6F3DD4-71AA-4069-8CC3-AE89C2055EA9}" type="presParOf" srcId="{CAC9EE11-66D3-4581-81A6-4D584D47D5C8}" destId="{65C7942A-8CB1-4233-AAD9-EA5DE1B0926C}" srcOrd="3" destOrd="0" presId="urn:microsoft.com/office/officeart/2005/8/layout/process1"/>
    <dgm:cxn modelId="{35F174A9-081B-4621-8FB3-8F9774610BD3}" type="presParOf" srcId="{65C7942A-8CB1-4233-AAD9-EA5DE1B0926C}" destId="{EA02AD57-9188-48F6-BE03-80AB0307AC53}" srcOrd="0" destOrd="0" presId="urn:microsoft.com/office/officeart/2005/8/layout/process1"/>
    <dgm:cxn modelId="{FD6128E2-7848-4A5E-8F70-1EB33071E50D}" type="presParOf" srcId="{CAC9EE11-66D3-4581-81A6-4D584D47D5C8}" destId="{36EB2B2F-ED1F-4B38-B313-1C495EB1539F}" srcOrd="4" destOrd="0" presId="urn:microsoft.com/office/officeart/2005/8/layout/process1"/>
    <dgm:cxn modelId="{FACDA810-4816-4785-ADB3-2B25C0976AC9}" type="presParOf" srcId="{CAC9EE11-66D3-4581-81A6-4D584D47D5C8}" destId="{3CA0A004-183C-474E-9480-6BFE3BB50B15}" srcOrd="5" destOrd="0" presId="urn:microsoft.com/office/officeart/2005/8/layout/process1"/>
    <dgm:cxn modelId="{6B94BDC6-99A4-4EB3-A914-FB954BC48632}" type="presParOf" srcId="{3CA0A004-183C-474E-9480-6BFE3BB50B15}" destId="{F18D3B0C-0699-4B19-8339-0FD7090316F0}" srcOrd="0" destOrd="0" presId="urn:microsoft.com/office/officeart/2005/8/layout/process1"/>
    <dgm:cxn modelId="{2CC07ADB-D4BA-4902-B53C-D7B25B66106B}" type="presParOf" srcId="{CAC9EE11-66D3-4581-81A6-4D584D47D5C8}" destId="{7A90E786-EACD-4D3A-99F3-AC09B98862B4}" srcOrd="6" destOrd="0" presId="urn:microsoft.com/office/officeart/2005/8/layout/process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1B5CD62-8B24-4793-A654-1FD82A203A82}" type="doc">
      <dgm:prSet loTypeId="urn:microsoft.com/office/officeart/2005/8/layout/process1" loCatId="process" qsTypeId="urn:microsoft.com/office/officeart/2005/8/quickstyle/simple1" qsCatId="simple" csTypeId="urn:microsoft.com/office/officeart/2005/8/colors/colorful5" csCatId="colorful" phldr="1"/>
      <dgm:spPr/>
    </dgm:pt>
    <dgm:pt modelId="{0B3279A4-79D4-4768-9228-FE7E7FA92367}">
      <dgm:prSet phldrT="[Texte]"/>
      <dgm:spPr>
        <a:xfrm>
          <a:off x="120842" y="0"/>
          <a:ext cx="1151948" cy="288924"/>
        </a:xfrm>
        <a:prstGeom prst="roundRect">
          <a:avLst>
            <a:gd name="adj" fmla="val 10000"/>
          </a:avLst>
        </a:prstGeom>
        <a:solidFill>
          <a:srgbClr val="43BEB9"/>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a:solidFill>
                <a:sysClr val="window" lastClr="FFFFFF"/>
              </a:solidFill>
              <a:latin typeface="Calibri" panose="020F0502020204030204"/>
              <a:ea typeface="+mn-ea"/>
              <a:cs typeface="+mn-cs"/>
            </a:rPr>
            <a:t>IPN</a:t>
          </a:r>
        </a:p>
      </dgm:t>
    </dgm:pt>
    <dgm:pt modelId="{E138C93F-8616-4823-90C2-0B1440D55B39}" type="parTrans" cxnId="{9F538622-F90A-48C6-B927-8402C6F52058}">
      <dgm:prSet/>
      <dgm:spPr/>
      <dgm:t>
        <a:bodyPr/>
        <a:lstStyle/>
        <a:p>
          <a:endParaRPr lang="fr-FR"/>
        </a:p>
      </dgm:t>
    </dgm:pt>
    <dgm:pt modelId="{2A71D5D7-DB1F-45FE-8A3A-CFBEC4338FAA}" type="sibTrans" cxnId="{9F538622-F90A-48C6-B927-8402C6F52058}">
      <dgm:prSet/>
      <dgm:spPr>
        <a:xfrm>
          <a:off x="1355157" y="0"/>
          <a:ext cx="1974584" cy="288924"/>
        </a:xfrm>
        <a:prstGeom prst="rightArrow">
          <a:avLst>
            <a:gd name="adj1" fmla="val 60000"/>
            <a:gd name="adj2" fmla="val 50000"/>
          </a:avLst>
        </a:prstGeom>
        <a:solidFill>
          <a:srgbClr val="43BB8D"/>
        </a:solidFill>
        <a:ln>
          <a:noFill/>
        </a:ln>
        <a:effectLst/>
      </dgm:spPr>
      <dgm:t>
        <a:bodyPr/>
        <a:lstStyle/>
        <a:p>
          <a:pPr>
            <a:buNone/>
          </a:pPr>
          <a:endParaRPr lang="fr-FR">
            <a:solidFill>
              <a:sysClr val="window" lastClr="FFFFFF"/>
            </a:solidFill>
            <a:latin typeface="Calibri" panose="020F0502020204030204"/>
            <a:ea typeface="+mn-ea"/>
            <a:cs typeface="+mn-cs"/>
          </a:endParaRPr>
        </a:p>
      </dgm:t>
    </dgm:pt>
    <dgm:pt modelId="{EEA85152-961F-483C-8E36-2BF4E0038A9C}">
      <dgm:prSet phldrT="[Texte]"/>
      <dgm:spPr>
        <a:xfrm>
          <a:off x="3349798" y="0"/>
          <a:ext cx="1195489" cy="288924"/>
        </a:xfrm>
        <a:prstGeom prst="roundRect">
          <a:avLst>
            <a:gd name="adj" fmla="val 10000"/>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a:solidFill>
                <a:sysClr val="window" lastClr="FFFFFF"/>
              </a:solidFill>
              <a:latin typeface="Calibri" panose="020F0502020204030204"/>
              <a:ea typeface="+mn-ea"/>
              <a:cs typeface="+mn-cs"/>
            </a:rPr>
            <a:t>Kiosque</a:t>
          </a:r>
        </a:p>
      </dgm:t>
    </dgm:pt>
    <dgm:pt modelId="{290124A2-008A-43FF-A896-24048CA52EA6}" type="parTrans" cxnId="{3B05DA0A-F3B8-404E-A6AA-EE9E51076A32}">
      <dgm:prSet/>
      <dgm:spPr/>
      <dgm:t>
        <a:bodyPr/>
        <a:lstStyle/>
        <a:p>
          <a:endParaRPr lang="fr-FR"/>
        </a:p>
      </dgm:t>
    </dgm:pt>
    <dgm:pt modelId="{CD6D55C0-721C-4170-A5E1-FBDEE56DB1F0}" type="sibTrans" cxnId="{3B05DA0A-F3B8-404E-A6AA-EE9E51076A32}">
      <dgm:prSet/>
      <dgm:spPr/>
      <dgm:t>
        <a:bodyPr/>
        <a:lstStyle/>
        <a:p>
          <a:endParaRPr lang="fr-FR"/>
        </a:p>
      </dgm:t>
    </dgm:pt>
    <dgm:pt modelId="{CAC9EE11-66D3-4581-81A6-4D584D47D5C8}" type="pres">
      <dgm:prSet presAssocID="{C1B5CD62-8B24-4793-A654-1FD82A203A82}" presName="Name0" presStyleCnt="0">
        <dgm:presLayoutVars>
          <dgm:dir/>
          <dgm:resizeHandles val="exact"/>
        </dgm:presLayoutVars>
      </dgm:prSet>
      <dgm:spPr/>
    </dgm:pt>
    <dgm:pt modelId="{D96B4B27-7607-461C-BADE-96384178F959}" type="pres">
      <dgm:prSet presAssocID="{0B3279A4-79D4-4768-9228-FE7E7FA92367}" presName="node" presStyleLbl="node1" presStyleIdx="0" presStyleCnt="2" custScaleX="24843" custLinFactNeighborX="-9553">
        <dgm:presLayoutVars>
          <dgm:bulletEnabled val="1"/>
        </dgm:presLayoutVars>
      </dgm:prSet>
      <dgm:spPr/>
    </dgm:pt>
    <dgm:pt modelId="{654F8ECC-B4EC-4936-9699-1EA49CB621C5}" type="pres">
      <dgm:prSet presAssocID="{2A71D5D7-DB1F-45FE-8A3A-CFBEC4338FAA}" presName="sibTrans" presStyleLbl="sibTrans2D1" presStyleIdx="0" presStyleCnt="1" custScaleX="179375"/>
      <dgm:spPr/>
    </dgm:pt>
    <dgm:pt modelId="{6F8F93ED-1C5C-4044-98CE-F30119C2D66F}" type="pres">
      <dgm:prSet presAssocID="{2A71D5D7-DB1F-45FE-8A3A-CFBEC4338FAA}" presName="connectorText" presStyleLbl="sibTrans2D1" presStyleIdx="0" presStyleCnt="1"/>
      <dgm:spPr/>
    </dgm:pt>
    <dgm:pt modelId="{7A90E786-EACD-4D3A-99F3-AC09B98862B4}" type="pres">
      <dgm:prSet presAssocID="{EEA85152-961F-483C-8E36-2BF4E0038A9C}" presName="node" presStyleLbl="node1" presStyleIdx="1" presStyleCnt="2" custScaleX="25782" custLinFactNeighborX="11940">
        <dgm:presLayoutVars>
          <dgm:bulletEnabled val="1"/>
        </dgm:presLayoutVars>
      </dgm:prSet>
      <dgm:spPr/>
    </dgm:pt>
  </dgm:ptLst>
  <dgm:cxnLst>
    <dgm:cxn modelId="{3B05DA0A-F3B8-404E-A6AA-EE9E51076A32}" srcId="{C1B5CD62-8B24-4793-A654-1FD82A203A82}" destId="{EEA85152-961F-483C-8E36-2BF4E0038A9C}" srcOrd="1" destOrd="0" parTransId="{290124A2-008A-43FF-A896-24048CA52EA6}" sibTransId="{CD6D55C0-721C-4170-A5E1-FBDEE56DB1F0}"/>
    <dgm:cxn modelId="{9F538622-F90A-48C6-B927-8402C6F52058}" srcId="{C1B5CD62-8B24-4793-A654-1FD82A203A82}" destId="{0B3279A4-79D4-4768-9228-FE7E7FA92367}" srcOrd="0" destOrd="0" parTransId="{E138C93F-8616-4823-90C2-0B1440D55B39}" sibTransId="{2A71D5D7-DB1F-45FE-8A3A-CFBEC4338FAA}"/>
    <dgm:cxn modelId="{5DD41361-2501-44AF-B4ED-AC0144E1F307}" type="presOf" srcId="{0B3279A4-79D4-4768-9228-FE7E7FA92367}" destId="{D96B4B27-7607-461C-BADE-96384178F959}" srcOrd="0" destOrd="0" presId="urn:microsoft.com/office/officeart/2005/8/layout/process1"/>
    <dgm:cxn modelId="{60467047-5B23-45B2-868C-EB02F37FD53D}" type="presOf" srcId="{C1B5CD62-8B24-4793-A654-1FD82A203A82}" destId="{CAC9EE11-66D3-4581-81A6-4D584D47D5C8}" srcOrd="0" destOrd="0" presId="urn:microsoft.com/office/officeart/2005/8/layout/process1"/>
    <dgm:cxn modelId="{6A7DBFD0-68A5-492C-8DA7-3534A9296CE1}" type="presOf" srcId="{EEA85152-961F-483C-8E36-2BF4E0038A9C}" destId="{7A90E786-EACD-4D3A-99F3-AC09B98862B4}" srcOrd="0" destOrd="0" presId="urn:microsoft.com/office/officeart/2005/8/layout/process1"/>
    <dgm:cxn modelId="{764FA8DF-DAC4-49EB-9240-3CC2E0514E79}" type="presOf" srcId="{2A71D5D7-DB1F-45FE-8A3A-CFBEC4338FAA}" destId="{6F8F93ED-1C5C-4044-98CE-F30119C2D66F}" srcOrd="1" destOrd="0" presId="urn:microsoft.com/office/officeart/2005/8/layout/process1"/>
    <dgm:cxn modelId="{50C5CCF8-6B06-4559-96BB-FBE661A38FF5}" type="presOf" srcId="{2A71D5D7-DB1F-45FE-8A3A-CFBEC4338FAA}" destId="{654F8ECC-B4EC-4936-9699-1EA49CB621C5}" srcOrd="0" destOrd="0" presId="urn:microsoft.com/office/officeart/2005/8/layout/process1"/>
    <dgm:cxn modelId="{1AB032BF-87F7-490B-A472-C42D9C2FB3C5}" type="presParOf" srcId="{CAC9EE11-66D3-4581-81A6-4D584D47D5C8}" destId="{D96B4B27-7607-461C-BADE-96384178F959}" srcOrd="0" destOrd="0" presId="urn:microsoft.com/office/officeart/2005/8/layout/process1"/>
    <dgm:cxn modelId="{E7097E2C-DABB-4510-B334-E39761B3FA3D}" type="presParOf" srcId="{CAC9EE11-66D3-4581-81A6-4D584D47D5C8}" destId="{654F8ECC-B4EC-4936-9699-1EA49CB621C5}" srcOrd="1" destOrd="0" presId="urn:microsoft.com/office/officeart/2005/8/layout/process1"/>
    <dgm:cxn modelId="{EFAE07E9-36F4-486B-B690-76ED812E4E3C}" type="presParOf" srcId="{654F8ECC-B4EC-4936-9699-1EA49CB621C5}" destId="{6F8F93ED-1C5C-4044-98CE-F30119C2D66F}" srcOrd="0" destOrd="0" presId="urn:microsoft.com/office/officeart/2005/8/layout/process1"/>
    <dgm:cxn modelId="{2CC07ADB-D4BA-4902-B53C-D7B25B66106B}" type="presParOf" srcId="{CAC9EE11-66D3-4581-81A6-4D584D47D5C8}" destId="{7A90E786-EACD-4D3A-99F3-AC09B98862B4}" srcOrd="2" destOrd="0" presId="urn:microsoft.com/office/officeart/2005/8/layout/process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6B4B27-7607-461C-BADE-96384178F959}">
      <dsp:nvSpPr>
        <dsp:cNvPr id="0" name=""/>
        <dsp:cNvSpPr/>
      </dsp:nvSpPr>
      <dsp:spPr>
        <a:xfrm>
          <a:off x="2645" y="0"/>
          <a:ext cx="1156636" cy="2901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 lastClr="FFFFFF"/>
              </a:solidFill>
              <a:latin typeface="Calibri" panose="020F0502020204030204"/>
              <a:ea typeface="+mn-ea"/>
              <a:cs typeface="+mn-cs"/>
            </a:rPr>
            <a:t>Imprimeur</a:t>
          </a:r>
        </a:p>
      </dsp:txBody>
      <dsp:txXfrm>
        <a:off x="11145" y="8500"/>
        <a:ext cx="1139636" cy="273195"/>
      </dsp:txXfrm>
    </dsp:sp>
    <dsp:sp modelId="{654F8ECC-B4EC-4936-9699-1EA49CB621C5}">
      <dsp:nvSpPr>
        <dsp:cNvPr id="0" name=""/>
        <dsp:cNvSpPr/>
      </dsp:nvSpPr>
      <dsp:spPr>
        <a:xfrm>
          <a:off x="1274945" y="1674"/>
          <a:ext cx="245206" cy="286845"/>
        </a:xfrm>
        <a:prstGeom prst="rightArrow">
          <a:avLst>
            <a:gd name="adj1" fmla="val 60000"/>
            <a:gd name="adj2" fmla="val 50000"/>
          </a:avLst>
        </a:prstGeom>
        <a:solidFill>
          <a:srgbClr val="4472C4">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fr-FR" sz="1000" kern="1200">
            <a:solidFill>
              <a:sysClr val="window" lastClr="FFFFFF"/>
            </a:solidFill>
            <a:latin typeface="Calibri" panose="020F0502020204030204"/>
            <a:ea typeface="+mn-ea"/>
            <a:cs typeface="+mn-cs"/>
          </a:endParaRPr>
        </a:p>
      </dsp:txBody>
      <dsp:txXfrm>
        <a:off x="1274945" y="59043"/>
        <a:ext cx="171644" cy="172107"/>
      </dsp:txXfrm>
    </dsp:sp>
    <dsp:sp modelId="{5D89D6BF-A192-4030-97B2-E1D6E8234BF0}">
      <dsp:nvSpPr>
        <dsp:cNvPr id="0" name=""/>
        <dsp:cNvSpPr/>
      </dsp:nvSpPr>
      <dsp:spPr>
        <a:xfrm>
          <a:off x="1621936" y="0"/>
          <a:ext cx="1156636" cy="290195"/>
        </a:xfrm>
        <a:prstGeom prst="roundRect">
          <a:avLst>
            <a:gd name="adj" fmla="val 10000"/>
          </a:avLst>
        </a:prstGeom>
        <a:solidFill>
          <a:srgbClr val="43BEB9"/>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 lastClr="FFFFFF"/>
              </a:solidFill>
              <a:latin typeface="Calibri" panose="020F0502020204030204"/>
              <a:ea typeface="+mn-ea"/>
              <a:cs typeface="+mn-cs"/>
            </a:rPr>
            <a:t>IPN</a:t>
          </a:r>
        </a:p>
      </dsp:txBody>
      <dsp:txXfrm>
        <a:off x="1630436" y="8500"/>
        <a:ext cx="1139636" cy="273195"/>
      </dsp:txXfrm>
    </dsp:sp>
    <dsp:sp modelId="{65C7942A-8CB1-4233-AAD9-EA5DE1B0926C}">
      <dsp:nvSpPr>
        <dsp:cNvPr id="0" name=""/>
        <dsp:cNvSpPr/>
      </dsp:nvSpPr>
      <dsp:spPr>
        <a:xfrm>
          <a:off x="2894236" y="613"/>
          <a:ext cx="245206" cy="286845"/>
        </a:xfrm>
        <a:prstGeom prst="rightArrow">
          <a:avLst>
            <a:gd name="adj1" fmla="val 60000"/>
            <a:gd name="adj2" fmla="val 50000"/>
          </a:avLst>
        </a:prstGeom>
        <a:solidFill>
          <a:srgbClr val="43BB8D"/>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fr-FR" sz="1000" kern="1200">
            <a:solidFill>
              <a:sysClr val="window" lastClr="FFFFFF"/>
            </a:solidFill>
            <a:latin typeface="Calibri" panose="020F0502020204030204"/>
            <a:ea typeface="+mn-ea"/>
            <a:cs typeface="+mn-cs"/>
          </a:endParaRPr>
        </a:p>
      </dsp:txBody>
      <dsp:txXfrm>
        <a:off x="2894236" y="57982"/>
        <a:ext cx="171644" cy="172107"/>
      </dsp:txXfrm>
    </dsp:sp>
    <dsp:sp modelId="{36EB2B2F-ED1F-4B38-B313-1C495EB1539F}">
      <dsp:nvSpPr>
        <dsp:cNvPr id="0" name=""/>
        <dsp:cNvSpPr/>
      </dsp:nvSpPr>
      <dsp:spPr>
        <a:xfrm>
          <a:off x="3241227" y="0"/>
          <a:ext cx="1156636" cy="290195"/>
        </a:xfrm>
        <a:prstGeom prst="roundRect">
          <a:avLst>
            <a:gd name="adj" fmla="val 10000"/>
          </a:avLst>
        </a:prstGeom>
        <a:solidFill>
          <a:srgbClr val="45B664"/>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 lastClr="FFFFFF"/>
              </a:solidFill>
              <a:latin typeface="Calibri" panose="020F0502020204030204"/>
              <a:ea typeface="+mn-ea"/>
              <a:cs typeface="+mn-cs"/>
            </a:rPr>
            <a:t>IPR</a:t>
          </a:r>
        </a:p>
      </dsp:txBody>
      <dsp:txXfrm>
        <a:off x="3249727" y="8500"/>
        <a:ext cx="1139636" cy="273195"/>
      </dsp:txXfrm>
    </dsp:sp>
    <dsp:sp modelId="{3CA0A004-183C-474E-9480-6BFE3BB50B15}">
      <dsp:nvSpPr>
        <dsp:cNvPr id="0" name=""/>
        <dsp:cNvSpPr/>
      </dsp:nvSpPr>
      <dsp:spPr>
        <a:xfrm>
          <a:off x="4513527" y="1674"/>
          <a:ext cx="245206" cy="286845"/>
        </a:xfrm>
        <a:prstGeom prst="rightArrow">
          <a:avLst>
            <a:gd name="adj1" fmla="val 60000"/>
            <a:gd name="adj2" fmla="val 50000"/>
          </a:avLst>
        </a:prstGeom>
        <a:solidFill>
          <a:srgbClr val="4472C4">
            <a:hueOff val="-7353344"/>
            <a:satOff val="-10228"/>
            <a:lumOff val="-3922"/>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fr-FR" sz="1000" kern="1200">
            <a:solidFill>
              <a:sysClr val="window" lastClr="FFFFFF"/>
            </a:solidFill>
            <a:latin typeface="Calibri" panose="020F0502020204030204"/>
            <a:ea typeface="+mn-ea"/>
            <a:cs typeface="+mn-cs"/>
          </a:endParaRPr>
        </a:p>
      </dsp:txBody>
      <dsp:txXfrm>
        <a:off x="4513527" y="59043"/>
        <a:ext cx="171644" cy="172107"/>
      </dsp:txXfrm>
    </dsp:sp>
    <dsp:sp modelId="{7A90E786-EACD-4D3A-99F3-AC09B98862B4}">
      <dsp:nvSpPr>
        <dsp:cNvPr id="0" name=""/>
        <dsp:cNvSpPr/>
      </dsp:nvSpPr>
      <dsp:spPr>
        <a:xfrm>
          <a:off x="4860518" y="0"/>
          <a:ext cx="1156636" cy="290195"/>
        </a:xfrm>
        <a:prstGeom prst="roundRect">
          <a:avLst>
            <a:gd name="adj" fmla="val 10000"/>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 lastClr="FFFFFF"/>
              </a:solidFill>
              <a:latin typeface="Calibri" panose="020F0502020204030204"/>
              <a:ea typeface="+mn-ea"/>
              <a:cs typeface="+mn-cs"/>
            </a:rPr>
            <a:t>Kiosque</a:t>
          </a:r>
        </a:p>
      </dsp:txBody>
      <dsp:txXfrm>
        <a:off x="4869018" y="8500"/>
        <a:ext cx="1139636" cy="2731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6B4B27-7607-461C-BADE-96384178F959}">
      <dsp:nvSpPr>
        <dsp:cNvPr id="0" name=""/>
        <dsp:cNvSpPr/>
      </dsp:nvSpPr>
      <dsp:spPr>
        <a:xfrm>
          <a:off x="120836" y="0"/>
          <a:ext cx="1151891" cy="290195"/>
        </a:xfrm>
        <a:prstGeom prst="roundRect">
          <a:avLst>
            <a:gd name="adj" fmla="val 10000"/>
          </a:avLst>
        </a:prstGeom>
        <a:solidFill>
          <a:srgbClr val="43BEB9"/>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 lastClr="FFFFFF"/>
              </a:solidFill>
              <a:latin typeface="Calibri" panose="020F0502020204030204"/>
              <a:ea typeface="+mn-ea"/>
              <a:cs typeface="+mn-cs"/>
            </a:rPr>
            <a:t>IPN</a:t>
          </a:r>
        </a:p>
      </dsp:txBody>
      <dsp:txXfrm>
        <a:off x="129336" y="8500"/>
        <a:ext cx="1134891" cy="273195"/>
      </dsp:txXfrm>
    </dsp:sp>
    <dsp:sp modelId="{654F8ECC-B4EC-4936-9699-1EA49CB621C5}">
      <dsp:nvSpPr>
        <dsp:cNvPr id="0" name=""/>
        <dsp:cNvSpPr/>
      </dsp:nvSpPr>
      <dsp:spPr>
        <a:xfrm>
          <a:off x="1355089" y="0"/>
          <a:ext cx="1974485" cy="290195"/>
        </a:xfrm>
        <a:prstGeom prst="rightArrow">
          <a:avLst>
            <a:gd name="adj1" fmla="val 60000"/>
            <a:gd name="adj2" fmla="val 50000"/>
          </a:avLst>
        </a:prstGeom>
        <a:solidFill>
          <a:srgbClr val="43BB8D"/>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fr-FR" sz="1000" kern="1200">
            <a:solidFill>
              <a:sysClr val="window" lastClr="FFFFFF"/>
            </a:solidFill>
            <a:latin typeface="Calibri" panose="020F0502020204030204"/>
            <a:ea typeface="+mn-ea"/>
            <a:cs typeface="+mn-cs"/>
          </a:endParaRPr>
        </a:p>
      </dsp:txBody>
      <dsp:txXfrm>
        <a:off x="1355089" y="58039"/>
        <a:ext cx="1887427" cy="174117"/>
      </dsp:txXfrm>
    </dsp:sp>
    <dsp:sp modelId="{7A90E786-EACD-4D3A-99F3-AC09B98862B4}">
      <dsp:nvSpPr>
        <dsp:cNvPr id="0" name=""/>
        <dsp:cNvSpPr/>
      </dsp:nvSpPr>
      <dsp:spPr>
        <a:xfrm>
          <a:off x="3349630" y="0"/>
          <a:ext cx="1195429" cy="290195"/>
        </a:xfrm>
        <a:prstGeom prst="roundRect">
          <a:avLst>
            <a:gd name="adj" fmla="val 10000"/>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 lastClr="FFFFFF"/>
              </a:solidFill>
              <a:latin typeface="Calibri" panose="020F0502020204030204"/>
              <a:ea typeface="+mn-ea"/>
              <a:cs typeface="+mn-cs"/>
            </a:rPr>
            <a:t>Kiosque</a:t>
          </a:r>
        </a:p>
      </dsp:txBody>
      <dsp:txXfrm>
        <a:off x="3358130" y="8500"/>
        <a:ext cx="1178429" cy="27319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B255A-0780-4668-BE6F-387B47D31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5476</Words>
  <Characters>30120</Characters>
  <Application>Microsoft Office Word</Application>
  <DocSecurity>0</DocSecurity>
  <Lines>251</Lines>
  <Paragraphs>71</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35525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cecile.laniesse</dc:creator>
  <cp:keywords/>
  <dc:description/>
  <cp:lastModifiedBy>cécile laniesse</cp:lastModifiedBy>
  <cp:revision>3</cp:revision>
  <cp:lastPrinted>2023-09-14T14:44:00Z</cp:lastPrinted>
  <dcterms:created xsi:type="dcterms:W3CDTF">2023-09-14T14:45:00Z</dcterms:created>
  <dcterms:modified xsi:type="dcterms:W3CDTF">2023-09-14T14:48:00Z</dcterms:modified>
</cp:coreProperties>
</file>